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582" w:rsidRDefault="00E50582" w:rsidP="00E50582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№ 1 </w:t>
      </w:r>
    </w:p>
    <w:p w:rsidR="00E50582" w:rsidRDefault="009E2092" w:rsidP="00E50582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приказу </w:t>
      </w:r>
      <w:r w:rsidR="00E50582">
        <w:rPr>
          <w:sz w:val="22"/>
          <w:szCs w:val="22"/>
        </w:rPr>
        <w:t>от «</w:t>
      </w:r>
      <w:r w:rsidR="004F469C">
        <w:rPr>
          <w:sz w:val="22"/>
          <w:szCs w:val="22"/>
        </w:rPr>
        <w:t>21</w:t>
      </w:r>
      <w:r w:rsidR="00E50582">
        <w:rPr>
          <w:sz w:val="22"/>
          <w:szCs w:val="22"/>
        </w:rPr>
        <w:t>»</w:t>
      </w:r>
      <w:r w:rsidR="004F469C">
        <w:rPr>
          <w:sz w:val="22"/>
          <w:szCs w:val="22"/>
        </w:rPr>
        <w:t xml:space="preserve">июня </w:t>
      </w:r>
      <w:r w:rsidR="00E50582">
        <w:rPr>
          <w:sz w:val="22"/>
          <w:szCs w:val="22"/>
        </w:rPr>
        <w:t xml:space="preserve"> 201</w:t>
      </w:r>
      <w:r w:rsidR="004F469C">
        <w:rPr>
          <w:sz w:val="22"/>
          <w:szCs w:val="22"/>
        </w:rPr>
        <w:t>8</w:t>
      </w:r>
      <w:r w:rsidR="00E50582">
        <w:rPr>
          <w:sz w:val="22"/>
          <w:szCs w:val="22"/>
        </w:rPr>
        <w:t xml:space="preserve"> г. №</w:t>
      </w:r>
      <w:r w:rsidR="000B3FE8">
        <w:rPr>
          <w:sz w:val="22"/>
          <w:szCs w:val="22"/>
        </w:rPr>
        <w:t xml:space="preserve"> </w:t>
      </w:r>
      <w:r w:rsidR="00B70F93">
        <w:rPr>
          <w:sz w:val="22"/>
          <w:szCs w:val="22"/>
        </w:rPr>
        <w:t>32</w:t>
      </w:r>
    </w:p>
    <w:p w:rsidR="00E50582" w:rsidRDefault="00E50582" w:rsidP="00E50582">
      <w:pPr>
        <w:jc w:val="right"/>
        <w:rPr>
          <w:sz w:val="22"/>
          <w:szCs w:val="22"/>
        </w:rPr>
      </w:pPr>
    </w:p>
    <w:p w:rsidR="00E50582" w:rsidRDefault="00E50582" w:rsidP="00E50582">
      <w:pPr>
        <w:jc w:val="center"/>
      </w:pPr>
      <w:r w:rsidRPr="00E50582">
        <w:t xml:space="preserve">Порядок </w:t>
      </w:r>
    </w:p>
    <w:p w:rsidR="00E50582" w:rsidRDefault="00E50582" w:rsidP="00E50582">
      <w:pPr>
        <w:jc w:val="center"/>
      </w:pPr>
      <w:r w:rsidRPr="00E50582">
        <w:t xml:space="preserve">приема отчетности об исполнении бюджетов муниципальных образований </w:t>
      </w:r>
    </w:p>
    <w:p w:rsidR="00E50582" w:rsidRDefault="009E2092" w:rsidP="00E50582">
      <w:pPr>
        <w:jc w:val="center"/>
      </w:pPr>
      <w:r>
        <w:t>Бокситогорского</w:t>
      </w:r>
      <w:r w:rsidR="00E50582" w:rsidRPr="00E50582">
        <w:t xml:space="preserve"> муниципального района Ленинградской области, </w:t>
      </w:r>
    </w:p>
    <w:p w:rsidR="00E50582" w:rsidRDefault="00E50582" w:rsidP="00E50582">
      <w:pPr>
        <w:jc w:val="center"/>
      </w:pPr>
      <w:r w:rsidRPr="00E50582">
        <w:t xml:space="preserve">бухгалтерской отчетности бюджетных и автономных учреждений </w:t>
      </w:r>
    </w:p>
    <w:p w:rsidR="00E50582" w:rsidRDefault="00E50582" w:rsidP="00E50582">
      <w:pPr>
        <w:jc w:val="center"/>
      </w:pPr>
      <w:r w:rsidRPr="00E50582">
        <w:t xml:space="preserve">муниципальных образований </w:t>
      </w:r>
      <w:r w:rsidR="009E2092">
        <w:t>Бокситогорского</w:t>
      </w:r>
      <w:r w:rsidRPr="00E50582">
        <w:t xml:space="preserve"> муниципального района </w:t>
      </w:r>
    </w:p>
    <w:p w:rsidR="00E50582" w:rsidRDefault="00E50582" w:rsidP="00E50582">
      <w:pPr>
        <w:jc w:val="center"/>
      </w:pPr>
      <w:r w:rsidRPr="00E50582">
        <w:t>Ленинградской области</w:t>
      </w:r>
    </w:p>
    <w:p w:rsidR="00E50582" w:rsidRDefault="00E50582" w:rsidP="00E50582">
      <w:pPr>
        <w:jc w:val="center"/>
      </w:pPr>
    </w:p>
    <w:p w:rsidR="00E50582" w:rsidRDefault="00E50582" w:rsidP="00E50582">
      <w:pPr>
        <w:numPr>
          <w:ilvl w:val="0"/>
          <w:numId w:val="2"/>
        </w:numPr>
        <w:ind w:left="0" w:firstLine="709"/>
        <w:jc w:val="both"/>
      </w:pPr>
      <w:r>
        <w:t xml:space="preserve">Порядок приема отчетности об исполнении </w:t>
      </w:r>
      <w:r w:rsidRPr="006B5BB1">
        <w:t xml:space="preserve">бюджетов муниципальных образований </w:t>
      </w:r>
      <w:r w:rsidR="009E2092">
        <w:t>Бокситогорского</w:t>
      </w:r>
      <w:r w:rsidRPr="006B5BB1">
        <w:t xml:space="preserve"> муниципального района Ленинградской области, </w:t>
      </w:r>
      <w:r>
        <w:t xml:space="preserve">бухгалтерской отчетности </w:t>
      </w:r>
      <w:r w:rsidRPr="006B5BB1">
        <w:t>бюджетны</w:t>
      </w:r>
      <w:r>
        <w:t>х</w:t>
      </w:r>
      <w:r w:rsidRPr="006B5BB1">
        <w:t xml:space="preserve"> и автономны</w:t>
      </w:r>
      <w:r>
        <w:t>х</w:t>
      </w:r>
      <w:r w:rsidRPr="006B5BB1">
        <w:t xml:space="preserve"> учреждени</w:t>
      </w:r>
      <w:r>
        <w:t>й</w:t>
      </w:r>
      <w:r w:rsidRPr="006B5BB1">
        <w:t xml:space="preserve"> муниципальных образований </w:t>
      </w:r>
      <w:r w:rsidR="009E2092">
        <w:t>Бокситогорского</w:t>
      </w:r>
      <w:r w:rsidRPr="006B5BB1">
        <w:t xml:space="preserve"> муниципального района Ленинградской области</w:t>
      </w:r>
      <w:r>
        <w:t xml:space="preserve"> (далее – Порядок) распространяется на отношения, возникающие в процессе приема квартальной</w:t>
      </w:r>
      <w:r w:rsidR="00CA6319" w:rsidRPr="00CA6319">
        <w:t xml:space="preserve"> и </w:t>
      </w:r>
      <w:r w:rsidR="004F469C">
        <w:t>годовой</w:t>
      </w:r>
      <w:r>
        <w:t xml:space="preserve"> отчетности об исполнении бюджетов </w:t>
      </w:r>
      <w:r w:rsidRPr="006B5BB1">
        <w:t xml:space="preserve">муниципальных образований </w:t>
      </w:r>
      <w:r w:rsidR="009E2092">
        <w:t>Бокситогорского</w:t>
      </w:r>
      <w:r w:rsidRPr="006B5BB1">
        <w:t xml:space="preserve"> муниципального района Ленинградской области, </w:t>
      </w:r>
      <w:r>
        <w:t xml:space="preserve">бухгалтерской отчетности </w:t>
      </w:r>
      <w:r w:rsidRPr="006B5BB1">
        <w:t>бюджетны</w:t>
      </w:r>
      <w:r>
        <w:t>х</w:t>
      </w:r>
      <w:r w:rsidRPr="006B5BB1">
        <w:t xml:space="preserve"> и автономны</w:t>
      </w:r>
      <w:r>
        <w:t>х</w:t>
      </w:r>
      <w:r w:rsidRPr="006B5BB1">
        <w:t xml:space="preserve"> учреждени</w:t>
      </w:r>
      <w:r>
        <w:t>й</w:t>
      </w:r>
      <w:r w:rsidRPr="006B5BB1">
        <w:t xml:space="preserve"> муниципальных образований </w:t>
      </w:r>
      <w:r w:rsidR="009E2092">
        <w:t>Бокситогорского</w:t>
      </w:r>
      <w:r w:rsidRPr="006B5BB1">
        <w:t xml:space="preserve"> муниципального района Ленинградской области</w:t>
      </w:r>
      <w:r>
        <w:t xml:space="preserve"> (далее – отчетность),  </w:t>
      </w:r>
      <w:r w:rsidR="00CA6319">
        <w:t>к</w:t>
      </w:r>
      <w:r>
        <w:t>омитет</w:t>
      </w:r>
      <w:r w:rsidR="00FA02E8">
        <w:t>ом</w:t>
      </w:r>
      <w:r>
        <w:t xml:space="preserve"> финансов </w:t>
      </w:r>
      <w:r w:rsidR="00CA6319">
        <w:t>администрации</w:t>
      </w:r>
      <w:r>
        <w:t xml:space="preserve"> </w:t>
      </w:r>
      <w:r w:rsidR="009E2092">
        <w:t>Бокситогорского</w:t>
      </w:r>
      <w:r>
        <w:t xml:space="preserve"> муниципальн</w:t>
      </w:r>
      <w:r w:rsidR="00CA6319">
        <w:t>ого</w:t>
      </w:r>
      <w:r>
        <w:t xml:space="preserve"> район</w:t>
      </w:r>
      <w:r w:rsidR="00CA6319">
        <w:t>а</w:t>
      </w:r>
      <w:r>
        <w:t xml:space="preserve"> Ленинградской области (далее – </w:t>
      </w:r>
      <w:r w:rsidR="00CA6319">
        <w:t>к</w:t>
      </w:r>
      <w:r>
        <w:t>омитет</w:t>
      </w:r>
      <w:r w:rsidR="00052A76">
        <w:t xml:space="preserve"> финансов</w:t>
      </w:r>
      <w:r>
        <w:t xml:space="preserve">) от главных распорядителей, получателей средств бюджетов </w:t>
      </w:r>
      <w:r w:rsidRPr="006B5BB1">
        <w:t xml:space="preserve">муниципальных образований </w:t>
      </w:r>
      <w:r w:rsidR="009E2092">
        <w:t>Бокситогорского</w:t>
      </w:r>
      <w:r w:rsidRPr="006B5BB1">
        <w:t xml:space="preserve"> муниципального района Ленинградской области, бюджетны</w:t>
      </w:r>
      <w:r>
        <w:t>х</w:t>
      </w:r>
      <w:r w:rsidRPr="006B5BB1">
        <w:t xml:space="preserve"> и автономны</w:t>
      </w:r>
      <w:r>
        <w:t>х</w:t>
      </w:r>
      <w:r w:rsidRPr="006B5BB1">
        <w:t xml:space="preserve"> учреждени</w:t>
      </w:r>
      <w:r>
        <w:t>й</w:t>
      </w:r>
      <w:r w:rsidRPr="006B5BB1">
        <w:t xml:space="preserve"> муниципальных образований </w:t>
      </w:r>
      <w:r w:rsidR="009E2092">
        <w:t>Бокситогорского</w:t>
      </w:r>
      <w:r w:rsidRPr="006B5BB1">
        <w:t xml:space="preserve"> муниципального района Ленинградской области</w:t>
      </w:r>
      <w:r>
        <w:t xml:space="preserve"> (далее – субъекты отчетности).</w:t>
      </w:r>
    </w:p>
    <w:p w:rsidR="00E50582" w:rsidRPr="00973023" w:rsidRDefault="00E50582" w:rsidP="00E50582">
      <w:pPr>
        <w:numPr>
          <w:ilvl w:val="0"/>
          <w:numId w:val="2"/>
        </w:numPr>
        <w:ind w:left="0" w:firstLine="709"/>
        <w:jc w:val="both"/>
      </w:pPr>
      <w:r>
        <w:t xml:space="preserve">Отчетность составляется субъектами отчетности в соответствии с требованиями, установленными </w:t>
      </w:r>
      <w:r w:rsidR="00052A76" w:rsidRPr="006B5BB1">
        <w:t>Инструкци</w:t>
      </w:r>
      <w:r w:rsidR="00052A76">
        <w:t>ей</w:t>
      </w:r>
      <w:r w:rsidR="00052A76" w:rsidRPr="006B5BB1">
        <w:t xml:space="preserve"> о порядке составления и представления годовой, квартальной и месячной отчётности об исполнении бюджетов бюджетной системы Российской Федерации, утвержденной приказом Министерства финансов Российской Федерации от 28 декабря 2010 года № 191н</w:t>
      </w:r>
      <w:r w:rsidR="00052A76">
        <w:t xml:space="preserve"> (далее – Инструкция 191н)</w:t>
      </w:r>
      <w:r w:rsidR="00052A76" w:rsidRPr="006B5BB1">
        <w:t>, И</w:t>
      </w:r>
      <w:r w:rsidR="00052A76">
        <w:t>нструкцией</w:t>
      </w:r>
      <w:r w:rsidR="00052A76" w:rsidRPr="006B5BB1">
        <w:t xml:space="preserve">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учреждений, утвержденной Приказом Министерства финансов Российской Федерации от 25 марта 2011 г</w:t>
      </w:r>
      <w:r w:rsidR="00CA6319">
        <w:t>ода</w:t>
      </w:r>
      <w:r w:rsidR="00052A76" w:rsidRPr="006B5BB1">
        <w:t> № 33н</w:t>
      </w:r>
      <w:r w:rsidR="00052A76">
        <w:t xml:space="preserve"> (далее – Инструкция 33н),</w:t>
      </w:r>
      <w:r w:rsidR="00052A76" w:rsidRPr="006B5BB1">
        <w:t xml:space="preserve">  </w:t>
      </w:r>
      <w:r w:rsidR="00140AC9" w:rsidRPr="00140AC9">
        <w:t>Федеральным стандартом бухгалтерского учета для организаций государственного сектора «Концептуальные основы бухгалтерского учета и отчетности организаций государственного сектора»,</w:t>
      </w:r>
      <w:r w:rsidR="00140AC9">
        <w:rPr>
          <w:b/>
        </w:rPr>
        <w:t xml:space="preserve"> </w:t>
      </w:r>
      <w:r w:rsidR="00140AC9" w:rsidRPr="006B5BB1">
        <w:t>утвержденн</w:t>
      </w:r>
      <w:r w:rsidR="00140AC9">
        <w:t>ым</w:t>
      </w:r>
      <w:r w:rsidR="00140AC9" w:rsidRPr="006B5BB1">
        <w:t xml:space="preserve"> Приказом Министерства финансов Российской Федерации от </w:t>
      </w:r>
      <w:r w:rsidR="00140AC9" w:rsidRPr="00052A76">
        <w:t>31 декабря 2016 г. № 2</w:t>
      </w:r>
      <w:r w:rsidR="00140AC9">
        <w:t>56</w:t>
      </w:r>
      <w:r w:rsidR="00140AC9" w:rsidRPr="00052A76">
        <w:t>н</w:t>
      </w:r>
      <w:r w:rsidR="00140AC9">
        <w:t xml:space="preserve">, </w:t>
      </w:r>
      <w:r w:rsidR="00CC4B8B" w:rsidRPr="00CC4B8B">
        <w:t>Федеральным стандартом бухгалтерского учета для организаций государственного сектора «Представление бухгалтерской (финансовой) отчетности»</w:t>
      </w:r>
      <w:r w:rsidR="00052A76">
        <w:t xml:space="preserve">, </w:t>
      </w:r>
      <w:r w:rsidR="00052A76" w:rsidRPr="006B5BB1">
        <w:t>утвержденн</w:t>
      </w:r>
      <w:r w:rsidR="00052A76">
        <w:t>ым</w:t>
      </w:r>
      <w:r w:rsidR="00052A76" w:rsidRPr="006B5BB1">
        <w:t xml:space="preserve"> Приказом Министерства финансов Российской Федерации от </w:t>
      </w:r>
      <w:r w:rsidR="00052A76" w:rsidRPr="00052A76">
        <w:t xml:space="preserve">31 декабря 2016 г. </w:t>
      </w:r>
      <w:r w:rsidR="00052A76" w:rsidRPr="00973023">
        <w:t>№ 260н</w:t>
      </w:r>
      <w:r w:rsidR="00CC4B8B" w:rsidRPr="00973023">
        <w:t>.</w:t>
      </w:r>
    </w:p>
    <w:p w:rsidR="00C1518C" w:rsidRPr="00973023" w:rsidRDefault="00052A76" w:rsidP="00055262">
      <w:pPr>
        <w:numPr>
          <w:ilvl w:val="0"/>
          <w:numId w:val="2"/>
        </w:numPr>
        <w:ind w:left="0" w:firstLine="709"/>
        <w:jc w:val="both"/>
      </w:pPr>
      <w:r w:rsidRPr="00055262">
        <w:t xml:space="preserve">Отчетность представляется субъектами отчетности в </w:t>
      </w:r>
      <w:r w:rsidR="00CA6319">
        <w:t>к</w:t>
      </w:r>
      <w:r w:rsidRPr="00055262">
        <w:t>омитет финансов в электронном виде</w:t>
      </w:r>
      <w:r w:rsidR="00055262" w:rsidRPr="00055262">
        <w:t xml:space="preserve"> с соблюдением обязательных требований к форматам и способам передачи отчетности в электронном виде</w:t>
      </w:r>
      <w:r w:rsidR="00055262">
        <w:t xml:space="preserve">, </w:t>
      </w:r>
      <w:r w:rsidRPr="00055262">
        <w:t>подписанная электронной подписью руководителя (далее – ЭП)</w:t>
      </w:r>
      <w:r w:rsidR="00973023">
        <w:t>.</w:t>
      </w:r>
      <w:r w:rsidRPr="00055262">
        <w:t xml:space="preserve"> </w:t>
      </w:r>
      <w:r w:rsidR="00FA02E8">
        <w:t>К</w:t>
      </w:r>
      <w:r w:rsidR="00C1518C" w:rsidRPr="00973023">
        <w:t>вартальная</w:t>
      </w:r>
      <w:r w:rsidR="00CA6319" w:rsidRPr="00973023">
        <w:t xml:space="preserve"> и </w:t>
      </w:r>
      <w:r w:rsidR="00973023" w:rsidRPr="00973023">
        <w:t>годовая</w:t>
      </w:r>
      <w:r w:rsidR="00C1518C" w:rsidRPr="00973023">
        <w:t xml:space="preserve"> – в установленные </w:t>
      </w:r>
      <w:r w:rsidR="00CA6319" w:rsidRPr="00973023">
        <w:t>к</w:t>
      </w:r>
      <w:r w:rsidR="00C1518C" w:rsidRPr="00973023">
        <w:t xml:space="preserve">омитетом финансов, </w:t>
      </w:r>
      <w:r w:rsidR="00FA02E8">
        <w:t xml:space="preserve">главным распорядителем </w:t>
      </w:r>
      <w:r w:rsidR="00EF1508">
        <w:t xml:space="preserve">бюджетных средств </w:t>
      </w:r>
      <w:r w:rsidR="00FA02E8">
        <w:t>(</w:t>
      </w:r>
      <w:r w:rsidR="00C1518C" w:rsidRPr="00973023">
        <w:t>учредителем</w:t>
      </w:r>
      <w:r w:rsidR="00FA02E8">
        <w:t>)</w:t>
      </w:r>
      <w:r w:rsidR="00C1518C" w:rsidRPr="00973023">
        <w:t xml:space="preserve"> сроки; при реорганизации или ликвидации </w:t>
      </w:r>
      <w:r w:rsidR="00EF1508">
        <w:t xml:space="preserve">субъекта отчетности </w:t>
      </w:r>
      <w:r w:rsidR="00C1518C" w:rsidRPr="00973023">
        <w:t>– на дату проведения соответст</w:t>
      </w:r>
      <w:r w:rsidR="00CA6319" w:rsidRPr="00973023">
        <w:t>вующего мероприятия не позднее 2</w:t>
      </w:r>
      <w:r w:rsidR="00C1518C" w:rsidRPr="00973023">
        <w:t xml:space="preserve">0 календарных дней со дня </w:t>
      </w:r>
      <w:r w:rsidR="00EF1508">
        <w:t>его</w:t>
      </w:r>
      <w:r w:rsidR="00C1518C" w:rsidRPr="00973023">
        <w:t xml:space="preserve"> окончания.</w:t>
      </w:r>
    </w:p>
    <w:p w:rsidR="00052A76" w:rsidRDefault="00C1518C" w:rsidP="00E50582">
      <w:pPr>
        <w:numPr>
          <w:ilvl w:val="0"/>
          <w:numId w:val="2"/>
        </w:numPr>
        <w:ind w:left="0" w:firstLine="709"/>
        <w:jc w:val="both"/>
      </w:pPr>
      <w:r>
        <w:t>Субъекты отчетности формируют отчетность с учетом соответствия контрольным соотношениям, установленным Министерством финансов Российской Федерации, Федеральным казначейством, и представляют отчетные формы в программном комплексе «Свод-Смарт» (далее – ПК «Свод-Смарт»). После формирования и заполнения отчетных форм в ПК «Свод-Смарт» проводят проверку посредством внутридокументного и междокументного контролей.</w:t>
      </w:r>
    </w:p>
    <w:p w:rsidR="00C1518C" w:rsidRDefault="00C1518C" w:rsidP="00610D18">
      <w:pPr>
        <w:ind w:firstLine="709"/>
        <w:jc w:val="both"/>
      </w:pPr>
      <w:r>
        <w:lastRenderedPageBreak/>
        <w:t>Отклонения, отраженные в протоколах</w:t>
      </w:r>
      <w:r w:rsidR="00610D18">
        <w:t xml:space="preserve"> внутридокументного и междокументного контролей (далее – Протокол ВДК и Протокол МДК соответственно), анализируются и в случае их допустимости </w:t>
      </w:r>
      <w:r w:rsidR="00CA6319">
        <w:t>аргументи</w:t>
      </w:r>
      <w:r w:rsidR="00973023">
        <w:t>р</w:t>
      </w:r>
      <w:r w:rsidR="00CA6319">
        <w:t>ова</w:t>
      </w:r>
      <w:r w:rsidR="00973023">
        <w:t>н</w:t>
      </w:r>
      <w:r w:rsidR="00CA6319">
        <w:t>о</w:t>
      </w:r>
      <w:r w:rsidR="00610D18">
        <w:t xml:space="preserve"> обосновываются в 5 разделе текстовой части Пояснительной записки (ф. 0503160, ф. 0503760).</w:t>
      </w:r>
    </w:p>
    <w:p w:rsidR="004817D4" w:rsidRDefault="00610D18" w:rsidP="00610D18">
      <w:pPr>
        <w:numPr>
          <w:ilvl w:val="0"/>
          <w:numId w:val="2"/>
        </w:numPr>
        <w:ind w:left="0" w:firstLine="709"/>
        <w:jc w:val="both"/>
      </w:pPr>
      <w:r>
        <w:t xml:space="preserve">Субъекты отчетности не позднее срока, установленного </w:t>
      </w:r>
      <w:r w:rsidR="00313625">
        <w:t>к</w:t>
      </w:r>
      <w:r>
        <w:t xml:space="preserve">омитетом финансов, </w:t>
      </w:r>
      <w:r w:rsidR="00FA02E8">
        <w:t xml:space="preserve">главным распорядителем </w:t>
      </w:r>
      <w:r w:rsidR="00EF1508">
        <w:t xml:space="preserve">бюджетных средств </w:t>
      </w:r>
      <w:r w:rsidR="00FA02E8">
        <w:t>(</w:t>
      </w:r>
      <w:r>
        <w:t>учредителем</w:t>
      </w:r>
      <w:r w:rsidR="00FA02E8">
        <w:t>)</w:t>
      </w:r>
      <w:r>
        <w:t xml:space="preserve"> для сдачи отчетности, подписывают отчетные формы ЭП. Каждая представленная форма отчетности, предусмотренная Инструкци</w:t>
      </w:r>
      <w:r w:rsidR="004A6AD6">
        <w:t>ями</w:t>
      </w:r>
      <w:r>
        <w:t xml:space="preserve"> 191н</w:t>
      </w:r>
      <w:r w:rsidR="004A6AD6">
        <w:t xml:space="preserve"> и</w:t>
      </w:r>
      <w:r>
        <w:t xml:space="preserve"> 33н, иные дополнительные отчетные формы (сведения, таблицы) должны быть подписаны ЭП руководителя, либо лицом, его замещающим, имеющим право первой подписи в соответствии с карточкой образцов подписей. </w:t>
      </w:r>
      <w:r w:rsidR="00FA02E8">
        <w:t>Перед</w:t>
      </w:r>
      <w:r>
        <w:t xml:space="preserve"> подписани</w:t>
      </w:r>
      <w:r w:rsidR="00FA02E8">
        <w:t>ем</w:t>
      </w:r>
      <w:r>
        <w:t xml:space="preserve"> отчетности ЭП руководителя отчетные формы переводятся в статус «Готов к проверке». </w:t>
      </w:r>
    </w:p>
    <w:p w:rsidR="004817D4" w:rsidRDefault="00610D18" w:rsidP="004817D4">
      <w:pPr>
        <w:ind w:firstLine="709"/>
        <w:jc w:val="both"/>
      </w:pPr>
      <w:r w:rsidRPr="00172503">
        <w:t xml:space="preserve">Данный статус присваивается </w:t>
      </w:r>
      <w:r w:rsidRPr="004B783E">
        <w:t>после</w:t>
      </w:r>
      <w:r w:rsidRPr="00172503">
        <w:t xml:space="preserve"> проведения </w:t>
      </w:r>
      <w:r>
        <w:t>субъектом отчетности</w:t>
      </w:r>
      <w:r w:rsidRPr="00172503">
        <w:t xml:space="preserve">  внутридокументных и междокументных </w:t>
      </w:r>
      <w:r w:rsidR="004B783E">
        <w:t>контролей</w:t>
      </w:r>
      <w:r w:rsidRPr="00172503">
        <w:t>, устранив имеющиеся ошибки и предоставив необходимые пояснения в поле «Комментарии» к соответствующей форме.</w:t>
      </w:r>
    </w:p>
    <w:p w:rsidR="004817D4" w:rsidRDefault="004817D4" w:rsidP="004817D4">
      <w:pPr>
        <w:ind w:firstLine="709"/>
        <w:jc w:val="both"/>
      </w:pPr>
      <w:r>
        <w:t>Форма отчетности, представленная в ПК «Свод-Смарт» без ЭП руководителя,                не считается представленной.</w:t>
      </w:r>
    </w:p>
    <w:p w:rsidR="00610D18" w:rsidRDefault="00610D18" w:rsidP="004817D4">
      <w:pPr>
        <w:ind w:firstLine="709"/>
        <w:jc w:val="both"/>
      </w:pPr>
      <w:r w:rsidRPr="00172503">
        <w:t>При наличии недопустимых ошибок</w:t>
      </w:r>
      <w:r w:rsidR="004B783E">
        <w:t>, отраженных в Протоколе ВДК и Протоколе МДК</w:t>
      </w:r>
      <w:r w:rsidR="00EF1508">
        <w:t>,</w:t>
      </w:r>
      <w:r w:rsidRPr="00172503">
        <w:t xml:space="preserve"> представленная отчетность проведению камеральной проверки </w:t>
      </w:r>
      <w:r w:rsidRPr="004B783E">
        <w:t xml:space="preserve">не подлежит  </w:t>
      </w:r>
      <w:r w:rsidRPr="00172503">
        <w:t>до устранения ошибок</w:t>
      </w:r>
      <w:r w:rsidR="004817D4">
        <w:t>.</w:t>
      </w:r>
    </w:p>
    <w:p w:rsidR="00610D18" w:rsidRPr="0088304E" w:rsidRDefault="00610D18" w:rsidP="00610D18">
      <w:pPr>
        <w:numPr>
          <w:ilvl w:val="0"/>
          <w:numId w:val="2"/>
        </w:numPr>
        <w:ind w:left="0" w:firstLine="709"/>
        <w:jc w:val="both"/>
      </w:pPr>
      <w:r>
        <w:t xml:space="preserve">Ответственный специалист отдела учета и </w:t>
      </w:r>
      <w:r w:rsidR="00E6323B">
        <w:t>казначейского исполнения бюджета</w:t>
      </w:r>
      <w:r>
        <w:t xml:space="preserve"> </w:t>
      </w:r>
      <w:r w:rsidR="00E6323B">
        <w:t>к</w:t>
      </w:r>
      <w:r>
        <w:t>омитета финансов, осуществляющий прием отчетности (далее – Куратор), устанавливает статус «Проверяется».</w:t>
      </w:r>
      <w:r w:rsidR="004A6AD6">
        <w:t xml:space="preserve"> Смена статуса информирует о готовности соответствующих форм отчетности к камеральной проверке, в том числе на соответствие ее требованиям по составлению и представлению, установленным Инструкциями 191н и 33н, иными нормативно-правовыми актами, разъясняющими письмами Министерства финансов Российской Федерации, Федерального казначейства, </w:t>
      </w:r>
      <w:r w:rsidR="00E6323B">
        <w:t>к</w:t>
      </w:r>
      <w:r w:rsidR="004A6AD6">
        <w:t>омитет</w:t>
      </w:r>
      <w:r w:rsidR="004817D4">
        <w:t>а</w:t>
      </w:r>
      <w:r w:rsidR="004A6AD6">
        <w:t xml:space="preserve"> финансов (далее – </w:t>
      </w:r>
      <w:r w:rsidR="004A6AD6" w:rsidRPr="0088304E">
        <w:t>камеральная проверка).</w:t>
      </w:r>
    </w:p>
    <w:p w:rsidR="00E50582" w:rsidRPr="00DB5D23" w:rsidRDefault="004A6AD6" w:rsidP="0088304E">
      <w:pPr>
        <w:numPr>
          <w:ilvl w:val="0"/>
          <w:numId w:val="2"/>
        </w:numPr>
        <w:ind w:left="0" w:firstLine="709"/>
        <w:jc w:val="both"/>
      </w:pPr>
      <w:r w:rsidRPr="0088304E">
        <w:t>Куратор осуществля</w:t>
      </w:r>
      <w:r w:rsidR="00973023">
        <w:t>е</w:t>
      </w:r>
      <w:r w:rsidRPr="0088304E">
        <w:t>т камеральную проверку представленной отчетности в соот</w:t>
      </w:r>
      <w:r w:rsidR="0088304E" w:rsidRPr="0088304E">
        <w:t>ветствии с Приложениями №</w:t>
      </w:r>
      <w:r w:rsidR="00973023">
        <w:t xml:space="preserve"> </w:t>
      </w:r>
      <w:r w:rsidR="00FA02E8">
        <w:t>1</w:t>
      </w:r>
      <w:r w:rsidR="0088304E" w:rsidRPr="0088304E">
        <w:t xml:space="preserve"> и №</w:t>
      </w:r>
      <w:r w:rsidR="00973023">
        <w:t xml:space="preserve"> </w:t>
      </w:r>
      <w:r w:rsidR="00FA02E8">
        <w:t>2</w:t>
      </w:r>
      <w:r w:rsidR="0088304E" w:rsidRPr="0088304E">
        <w:t xml:space="preserve">, </w:t>
      </w:r>
      <w:r w:rsidR="0088304E">
        <w:t xml:space="preserve">в течение </w:t>
      </w:r>
      <w:r w:rsidR="005E6235">
        <w:t>3</w:t>
      </w:r>
      <w:r w:rsidR="0088304E">
        <w:t xml:space="preserve">-х рабочих дней, следующих за днем, установленным </w:t>
      </w:r>
      <w:r w:rsidR="00E6323B">
        <w:t>к</w:t>
      </w:r>
      <w:r w:rsidR="0088304E">
        <w:t xml:space="preserve">омитетом финансов, </w:t>
      </w:r>
      <w:r w:rsidR="00FA02E8">
        <w:t xml:space="preserve">главным распорядителем </w:t>
      </w:r>
      <w:r w:rsidR="00EF1508">
        <w:t xml:space="preserve">бюджетных средств </w:t>
      </w:r>
      <w:r w:rsidR="00FA02E8">
        <w:t>(</w:t>
      </w:r>
      <w:r w:rsidR="0088304E">
        <w:t>учредителем</w:t>
      </w:r>
      <w:r w:rsidR="00FA02E8">
        <w:t>)</w:t>
      </w:r>
      <w:r w:rsidR="0088304E">
        <w:t xml:space="preserve"> для представления отчетности субъектами отчетности. </w:t>
      </w:r>
      <w:r w:rsidR="0088304E" w:rsidRPr="00DB5D23">
        <w:t xml:space="preserve">В случае отсутствия замечаний </w:t>
      </w:r>
      <w:r w:rsidR="00DB5D23">
        <w:t xml:space="preserve">Куратор </w:t>
      </w:r>
      <w:r w:rsidR="0088304E" w:rsidRPr="00DB5D23">
        <w:t>переводит отчетную форму в статус «Проверен».</w:t>
      </w:r>
    </w:p>
    <w:p w:rsidR="0088304E" w:rsidRDefault="0088304E" w:rsidP="0088304E">
      <w:pPr>
        <w:numPr>
          <w:ilvl w:val="0"/>
          <w:numId w:val="2"/>
        </w:numPr>
        <w:ind w:left="0" w:firstLine="709"/>
        <w:jc w:val="both"/>
      </w:pPr>
      <w:r>
        <w:t xml:space="preserve">В случае несоответствия представленной отчетности установленным требованиям </w:t>
      </w:r>
      <w:r w:rsidR="00DB5D23">
        <w:t>Куратор</w:t>
      </w:r>
      <w:r>
        <w:t xml:space="preserve"> вносит соответствующие замечания в поле «Комментарии» и переводит отчетную форму в статус «</w:t>
      </w:r>
      <w:r w:rsidR="00FA02E8">
        <w:t>Н</w:t>
      </w:r>
      <w:r>
        <w:t>а доработк</w:t>
      </w:r>
      <w:r w:rsidR="00FA02E8">
        <w:t>е</w:t>
      </w:r>
      <w:r>
        <w:t>».</w:t>
      </w:r>
    </w:p>
    <w:p w:rsidR="005E6235" w:rsidRDefault="00D14D2D" w:rsidP="005E6235">
      <w:pPr>
        <w:ind w:firstLine="709"/>
        <w:jc w:val="both"/>
      </w:pPr>
      <w:r>
        <w:t>При появлении статуса «</w:t>
      </w:r>
      <w:r w:rsidR="00FA02E8">
        <w:t>Н</w:t>
      </w:r>
      <w:r>
        <w:t>а доработк</w:t>
      </w:r>
      <w:r w:rsidR="00FA02E8">
        <w:t>е</w:t>
      </w:r>
      <w:r>
        <w:t xml:space="preserve">» субъекты отчетности </w:t>
      </w:r>
      <w:r w:rsidR="005E6235">
        <w:t xml:space="preserve">незамедлительно устраняют полученные замечания, осуществляют повторные действия в соответствии с положениями пунктов 4 и 5 настоящего Порядка. </w:t>
      </w:r>
    </w:p>
    <w:p w:rsidR="00D14D2D" w:rsidRDefault="00DB5D23" w:rsidP="005E6235">
      <w:pPr>
        <w:ind w:firstLine="709"/>
        <w:jc w:val="both"/>
      </w:pPr>
      <w:r>
        <w:t xml:space="preserve">Далее </w:t>
      </w:r>
      <w:r w:rsidR="005E6235">
        <w:t>Куратор действу</w:t>
      </w:r>
      <w:r>
        <w:t>е</w:t>
      </w:r>
      <w:r w:rsidR="005E6235">
        <w:t>т в соответствии с положениями пункта 6 настоящего Порядка.</w:t>
      </w:r>
    </w:p>
    <w:p w:rsidR="005E6235" w:rsidRDefault="005E6235" w:rsidP="005E6235">
      <w:pPr>
        <w:numPr>
          <w:ilvl w:val="0"/>
          <w:numId w:val="2"/>
        </w:numPr>
        <w:ind w:left="0" w:firstLine="709"/>
        <w:jc w:val="both"/>
      </w:pPr>
      <w:r>
        <w:t xml:space="preserve">После установки статуса </w:t>
      </w:r>
      <w:r w:rsidR="00DB5D23">
        <w:t xml:space="preserve">для отчетной формы «Проверен» </w:t>
      </w:r>
      <w:r>
        <w:t>отчетность считается предварительно принятой.</w:t>
      </w:r>
    </w:p>
    <w:p w:rsidR="00AD5055" w:rsidRPr="00AD5055" w:rsidRDefault="00AD5055" w:rsidP="00AD5055">
      <w:pPr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</w:pPr>
      <w:r w:rsidRPr="00AD5055">
        <w:t xml:space="preserve">Внесение субъектами отчетности изменений в ранее принятую отчетность осуществляется по согласованию с </w:t>
      </w:r>
      <w:r w:rsidR="00E6323B">
        <w:t>к</w:t>
      </w:r>
      <w:r w:rsidRPr="00AD5055">
        <w:t>омитетом финансов.</w:t>
      </w:r>
    </w:p>
    <w:p w:rsidR="00AD5055" w:rsidRDefault="00AD5055" w:rsidP="00AD5055">
      <w:pPr>
        <w:numPr>
          <w:ilvl w:val="0"/>
          <w:numId w:val="2"/>
        </w:numPr>
        <w:ind w:left="0" w:firstLine="709"/>
        <w:jc w:val="both"/>
      </w:pPr>
      <w:r w:rsidRPr="00AD5055">
        <w:t xml:space="preserve">Об окончательном принятии </w:t>
      </w:r>
      <w:r w:rsidR="00264B3A">
        <w:t xml:space="preserve">бюджетной </w:t>
      </w:r>
      <w:r w:rsidRPr="00AD5055">
        <w:t xml:space="preserve">отчетности </w:t>
      </w:r>
      <w:r w:rsidR="00E6323B">
        <w:t>к</w:t>
      </w:r>
      <w:r w:rsidRPr="00AD5055">
        <w:t>омитет</w:t>
      </w:r>
      <w:r>
        <w:t xml:space="preserve"> финансов уведомляет субъект отчетности в письменном виде по форме Уведомления согласно Приложению №</w:t>
      </w:r>
      <w:r w:rsidR="00E6323B">
        <w:t xml:space="preserve"> </w:t>
      </w:r>
      <w:r w:rsidR="00FA02E8">
        <w:t>3</w:t>
      </w:r>
      <w:r>
        <w:t>:</w:t>
      </w:r>
    </w:p>
    <w:p w:rsidR="00AD5055" w:rsidRDefault="00AD5055" w:rsidP="00AD5055">
      <w:pPr>
        <w:ind w:firstLine="709"/>
        <w:jc w:val="both"/>
      </w:pPr>
      <w:r>
        <w:t xml:space="preserve">- по квартальной бюджетной отчетности – не ранее 5 рабочих дней после срока, установленного для представления отчетности об исполнении консолидированного бюджета </w:t>
      </w:r>
      <w:r w:rsidR="009E2092">
        <w:t>Бокситогорского</w:t>
      </w:r>
      <w:r>
        <w:t xml:space="preserve"> муниципального района Ленинградской области за соответствующий период в Комитет финансов Ленинградской области;</w:t>
      </w:r>
    </w:p>
    <w:p w:rsidR="00264B3A" w:rsidRDefault="00AD5055" w:rsidP="00AD5055">
      <w:pPr>
        <w:ind w:firstLine="709"/>
        <w:jc w:val="both"/>
      </w:pPr>
      <w:r>
        <w:t xml:space="preserve">- по годовой бюджетной отчетности – не ранее 10 рабочих дней после получения от Комитета финансов Ленинградской области Уведомления о принятии годового отчета об </w:t>
      </w:r>
      <w:r>
        <w:lastRenderedPageBreak/>
        <w:t xml:space="preserve">исполнении консолидированного бюджета </w:t>
      </w:r>
      <w:r w:rsidR="009E2092">
        <w:t>Бокситогорского</w:t>
      </w:r>
      <w:r>
        <w:t xml:space="preserve"> муниципального района Ленинградской области.</w:t>
      </w:r>
    </w:p>
    <w:p w:rsidR="00AD5055" w:rsidRDefault="00264B3A" w:rsidP="007B6C3D">
      <w:pPr>
        <w:ind w:firstLine="709"/>
        <w:jc w:val="both"/>
      </w:pPr>
      <w:r>
        <w:t>12</w:t>
      </w:r>
      <w:r w:rsidRPr="007B6C3D">
        <w:t xml:space="preserve">. </w:t>
      </w:r>
      <w:r w:rsidR="00AD5055" w:rsidRPr="007B6C3D">
        <w:t xml:space="preserve"> </w:t>
      </w:r>
      <w:r w:rsidRPr="007B6C3D">
        <w:t xml:space="preserve">По факту проведения камеральной проверки бюджетной </w:t>
      </w:r>
      <w:r w:rsidR="00FA02E8">
        <w:t xml:space="preserve">(бухгалтерской) </w:t>
      </w:r>
      <w:r w:rsidRPr="007B6C3D">
        <w:t xml:space="preserve">отчетности </w:t>
      </w:r>
      <w:r w:rsidR="00E6323B">
        <w:t>к</w:t>
      </w:r>
      <w:r w:rsidRPr="007B6C3D">
        <w:t xml:space="preserve">омитетом финансов </w:t>
      </w:r>
      <w:r w:rsidR="00FA02E8">
        <w:t xml:space="preserve">главный распорядитель </w:t>
      </w:r>
      <w:r w:rsidR="00EF1508">
        <w:t xml:space="preserve">бюджетных средств </w:t>
      </w:r>
      <w:r w:rsidR="00FA02E8">
        <w:t>(</w:t>
      </w:r>
      <w:r w:rsidRPr="007B6C3D">
        <w:t>учредитель</w:t>
      </w:r>
      <w:r w:rsidR="00FA02E8">
        <w:t>)</w:t>
      </w:r>
      <w:r w:rsidRPr="007B6C3D">
        <w:t>, не позднее одного рабочего дня после получения результатов камеральной проверки бюджетной</w:t>
      </w:r>
      <w:r w:rsidR="00442B40">
        <w:t xml:space="preserve"> (бухгалтерской)</w:t>
      </w:r>
      <w:r w:rsidRPr="007B6C3D">
        <w:t xml:space="preserve"> отчетности, уведомляет соответствующее </w:t>
      </w:r>
      <w:r w:rsidR="00FA02E8">
        <w:t xml:space="preserve">казенное или </w:t>
      </w:r>
      <w:r w:rsidRPr="007B6C3D">
        <w:t>бюджетное (автономное) учреждение о принятии представленной  отчетности</w:t>
      </w:r>
      <w:r w:rsidR="00AE3C93" w:rsidRPr="007B6C3D">
        <w:t xml:space="preserve"> либо о выявленных в ходе камеральной проверки бюджетной отчетности несоответствий бюджетной отчетности требованиям к ее составлению и представлению, установленными Инструкци</w:t>
      </w:r>
      <w:r w:rsidR="00FA02E8">
        <w:t>ями</w:t>
      </w:r>
      <w:r w:rsidR="00AE3C93" w:rsidRPr="007B6C3D">
        <w:t xml:space="preserve"> 191н</w:t>
      </w:r>
      <w:r w:rsidR="00FA02E8">
        <w:t xml:space="preserve"> и 33н</w:t>
      </w:r>
      <w:r w:rsidR="00AE3C93" w:rsidRPr="007B6C3D">
        <w:t xml:space="preserve">, требующих внесения изменений в </w:t>
      </w:r>
      <w:r w:rsidR="00FA02E8">
        <w:t xml:space="preserve">бюджетную </w:t>
      </w:r>
      <w:r w:rsidR="00442B40">
        <w:t>(</w:t>
      </w:r>
      <w:r w:rsidR="00AE3C93" w:rsidRPr="007B6C3D">
        <w:t>бухгалтерскую</w:t>
      </w:r>
      <w:r w:rsidR="00442B40">
        <w:t>)</w:t>
      </w:r>
      <w:r w:rsidR="00AE3C93" w:rsidRPr="007B6C3D">
        <w:t xml:space="preserve"> отчетность (далее - Уведомления о несоответствии отчетности требованиям по составлению)</w:t>
      </w:r>
      <w:r w:rsidR="007B6C3D" w:rsidRPr="007B6C3D">
        <w:t xml:space="preserve"> по форме Уведомления согласно Приложению №</w:t>
      </w:r>
      <w:r w:rsidR="00FA02E8">
        <w:t xml:space="preserve"> 3</w:t>
      </w:r>
      <w:r w:rsidR="007B6C3D" w:rsidRPr="007B6C3D">
        <w:t>.</w:t>
      </w:r>
    </w:p>
    <w:p w:rsidR="008E2E96" w:rsidRDefault="008E2E96" w:rsidP="007B6C3D">
      <w:pPr>
        <w:ind w:firstLine="709"/>
        <w:jc w:val="both"/>
      </w:pPr>
    </w:p>
    <w:p w:rsidR="008E2E96" w:rsidRDefault="008E2E96" w:rsidP="007B6C3D">
      <w:pPr>
        <w:ind w:firstLine="709"/>
        <w:jc w:val="both"/>
      </w:pPr>
    </w:p>
    <w:p w:rsidR="008E2E96" w:rsidRDefault="008E2E96" w:rsidP="007B6C3D">
      <w:pPr>
        <w:ind w:firstLine="709"/>
        <w:jc w:val="both"/>
      </w:pPr>
    </w:p>
    <w:p w:rsidR="008E2E96" w:rsidRDefault="008E2E96" w:rsidP="007B6C3D">
      <w:pPr>
        <w:ind w:firstLine="709"/>
        <w:jc w:val="both"/>
      </w:pPr>
    </w:p>
    <w:p w:rsidR="008E2E96" w:rsidRDefault="008E2E96" w:rsidP="007B6C3D">
      <w:pPr>
        <w:ind w:firstLine="709"/>
        <w:jc w:val="both"/>
      </w:pPr>
    </w:p>
    <w:p w:rsidR="008E2E96" w:rsidRDefault="008E2E96" w:rsidP="007B6C3D">
      <w:pPr>
        <w:ind w:firstLine="709"/>
        <w:jc w:val="both"/>
      </w:pPr>
    </w:p>
    <w:p w:rsidR="008E2E96" w:rsidRDefault="008E2E96" w:rsidP="007B6C3D">
      <w:pPr>
        <w:ind w:firstLine="709"/>
        <w:jc w:val="both"/>
      </w:pPr>
    </w:p>
    <w:p w:rsidR="008E2E96" w:rsidRDefault="008E2E96" w:rsidP="007B6C3D">
      <w:pPr>
        <w:ind w:firstLine="709"/>
        <w:jc w:val="both"/>
      </w:pPr>
    </w:p>
    <w:p w:rsidR="008E2E96" w:rsidRDefault="008E2E96" w:rsidP="007B6C3D">
      <w:pPr>
        <w:ind w:firstLine="709"/>
        <w:jc w:val="both"/>
      </w:pPr>
    </w:p>
    <w:p w:rsidR="008E2E96" w:rsidRDefault="008E2E96" w:rsidP="007B6C3D">
      <w:pPr>
        <w:ind w:firstLine="709"/>
        <w:jc w:val="both"/>
      </w:pPr>
    </w:p>
    <w:p w:rsidR="008E2E96" w:rsidRDefault="008E2E96" w:rsidP="007B6C3D">
      <w:pPr>
        <w:ind w:firstLine="709"/>
        <w:jc w:val="both"/>
      </w:pPr>
    </w:p>
    <w:p w:rsidR="008E2E96" w:rsidRDefault="008E2E96" w:rsidP="007B6C3D">
      <w:pPr>
        <w:ind w:firstLine="709"/>
        <w:jc w:val="both"/>
      </w:pPr>
    </w:p>
    <w:p w:rsidR="008E2E96" w:rsidRDefault="008E2E96" w:rsidP="007B6C3D">
      <w:pPr>
        <w:ind w:firstLine="709"/>
        <w:jc w:val="both"/>
      </w:pPr>
    </w:p>
    <w:p w:rsidR="008E2E96" w:rsidRDefault="008E2E96" w:rsidP="007B6C3D">
      <w:pPr>
        <w:ind w:firstLine="709"/>
        <w:jc w:val="both"/>
      </w:pPr>
    </w:p>
    <w:p w:rsidR="008E2E96" w:rsidRDefault="008E2E96" w:rsidP="007B6C3D">
      <w:pPr>
        <w:ind w:firstLine="709"/>
        <w:jc w:val="both"/>
      </w:pPr>
    </w:p>
    <w:p w:rsidR="008E2E96" w:rsidRDefault="008E2E96" w:rsidP="007B6C3D">
      <w:pPr>
        <w:ind w:firstLine="709"/>
        <w:jc w:val="both"/>
      </w:pPr>
    </w:p>
    <w:p w:rsidR="008E2E96" w:rsidRDefault="008E2E96" w:rsidP="007B6C3D">
      <w:pPr>
        <w:ind w:firstLine="709"/>
        <w:jc w:val="both"/>
      </w:pPr>
    </w:p>
    <w:p w:rsidR="008E2E96" w:rsidRDefault="008E2E96" w:rsidP="007B6C3D">
      <w:pPr>
        <w:ind w:firstLine="709"/>
        <w:jc w:val="both"/>
      </w:pPr>
    </w:p>
    <w:p w:rsidR="008E2E96" w:rsidRDefault="008E2E96" w:rsidP="007B6C3D">
      <w:pPr>
        <w:ind w:firstLine="709"/>
        <w:jc w:val="both"/>
      </w:pPr>
    </w:p>
    <w:p w:rsidR="008E2E96" w:rsidRDefault="008E2E96" w:rsidP="007B6C3D">
      <w:pPr>
        <w:ind w:firstLine="709"/>
        <w:jc w:val="both"/>
      </w:pPr>
    </w:p>
    <w:p w:rsidR="008E2E96" w:rsidRDefault="008E2E96" w:rsidP="007B6C3D">
      <w:pPr>
        <w:ind w:firstLine="709"/>
        <w:jc w:val="both"/>
      </w:pPr>
    </w:p>
    <w:p w:rsidR="008E2E96" w:rsidRDefault="008E2E96" w:rsidP="007B6C3D">
      <w:pPr>
        <w:ind w:firstLine="709"/>
        <w:jc w:val="both"/>
      </w:pPr>
    </w:p>
    <w:p w:rsidR="008E2E96" w:rsidRDefault="008E2E96" w:rsidP="007B6C3D">
      <w:pPr>
        <w:ind w:firstLine="709"/>
        <w:jc w:val="both"/>
      </w:pPr>
    </w:p>
    <w:p w:rsidR="008E2E96" w:rsidRDefault="008E2E96" w:rsidP="007B6C3D">
      <w:pPr>
        <w:ind w:firstLine="709"/>
        <w:jc w:val="both"/>
      </w:pPr>
    </w:p>
    <w:p w:rsidR="008E2E96" w:rsidRDefault="008E2E96" w:rsidP="007B6C3D">
      <w:pPr>
        <w:ind w:firstLine="709"/>
        <w:jc w:val="both"/>
      </w:pPr>
    </w:p>
    <w:p w:rsidR="008E2E96" w:rsidRDefault="008E2E96" w:rsidP="007B6C3D">
      <w:pPr>
        <w:ind w:firstLine="709"/>
        <w:jc w:val="both"/>
      </w:pPr>
    </w:p>
    <w:p w:rsidR="008E2E96" w:rsidRDefault="008E2E96" w:rsidP="007B6C3D">
      <w:pPr>
        <w:ind w:firstLine="709"/>
        <w:jc w:val="both"/>
      </w:pPr>
    </w:p>
    <w:p w:rsidR="008E2E96" w:rsidRDefault="008E2E96" w:rsidP="007B6C3D">
      <w:pPr>
        <w:ind w:firstLine="709"/>
        <w:jc w:val="both"/>
      </w:pPr>
    </w:p>
    <w:p w:rsidR="008E2E96" w:rsidRDefault="008E2E96" w:rsidP="007B6C3D">
      <w:pPr>
        <w:ind w:firstLine="709"/>
        <w:jc w:val="both"/>
      </w:pPr>
    </w:p>
    <w:p w:rsidR="008E2E96" w:rsidRDefault="008E2E96" w:rsidP="007B6C3D">
      <w:pPr>
        <w:ind w:firstLine="709"/>
        <w:jc w:val="both"/>
      </w:pPr>
    </w:p>
    <w:p w:rsidR="008E2E96" w:rsidRDefault="008E2E96" w:rsidP="007B6C3D">
      <w:pPr>
        <w:ind w:firstLine="709"/>
        <w:jc w:val="both"/>
      </w:pPr>
    </w:p>
    <w:p w:rsidR="00DB5D23" w:rsidRDefault="00DB5D23" w:rsidP="007B6C3D">
      <w:pPr>
        <w:ind w:firstLine="709"/>
        <w:jc w:val="both"/>
      </w:pPr>
    </w:p>
    <w:p w:rsidR="00DB5D23" w:rsidRDefault="00DB5D23" w:rsidP="007B6C3D">
      <w:pPr>
        <w:ind w:firstLine="709"/>
        <w:jc w:val="both"/>
      </w:pPr>
    </w:p>
    <w:p w:rsidR="00DB5D23" w:rsidRDefault="00DB5D23" w:rsidP="007B6C3D">
      <w:pPr>
        <w:ind w:firstLine="709"/>
        <w:jc w:val="both"/>
      </w:pPr>
    </w:p>
    <w:p w:rsidR="00DB5D23" w:rsidRDefault="00DB5D23" w:rsidP="007B6C3D">
      <w:pPr>
        <w:ind w:firstLine="709"/>
        <w:jc w:val="both"/>
      </w:pPr>
    </w:p>
    <w:p w:rsidR="00DB5D23" w:rsidRDefault="00DB5D23" w:rsidP="007B6C3D">
      <w:pPr>
        <w:ind w:firstLine="709"/>
        <w:jc w:val="both"/>
      </w:pPr>
    </w:p>
    <w:p w:rsidR="00DB5D23" w:rsidRDefault="00DB5D23" w:rsidP="007B6C3D">
      <w:pPr>
        <w:ind w:firstLine="709"/>
        <w:jc w:val="both"/>
      </w:pPr>
    </w:p>
    <w:p w:rsidR="00DB5D23" w:rsidRDefault="00DB5D23" w:rsidP="007B6C3D">
      <w:pPr>
        <w:ind w:firstLine="709"/>
        <w:jc w:val="both"/>
      </w:pPr>
    </w:p>
    <w:p w:rsidR="00DB5D23" w:rsidRDefault="00DB5D23" w:rsidP="007B6C3D">
      <w:pPr>
        <w:ind w:firstLine="709"/>
        <w:jc w:val="both"/>
      </w:pPr>
    </w:p>
    <w:p w:rsidR="00DB5D23" w:rsidRDefault="00DB5D23" w:rsidP="007B6C3D">
      <w:pPr>
        <w:ind w:firstLine="709"/>
        <w:jc w:val="both"/>
      </w:pPr>
    </w:p>
    <w:p w:rsidR="00DB5D23" w:rsidRDefault="00DB5D23" w:rsidP="007B6C3D">
      <w:pPr>
        <w:ind w:firstLine="709"/>
        <w:jc w:val="both"/>
      </w:pPr>
    </w:p>
    <w:p w:rsidR="00DB5D23" w:rsidRDefault="00DB5D23" w:rsidP="007B6C3D">
      <w:pPr>
        <w:ind w:firstLine="709"/>
        <w:jc w:val="both"/>
      </w:pPr>
    </w:p>
    <w:p w:rsidR="00DB5D23" w:rsidRDefault="00DB5D23" w:rsidP="008E2E96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</w:t>
      </w:r>
    </w:p>
    <w:p w:rsidR="008E2E96" w:rsidRDefault="008E2E96" w:rsidP="008E2E96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Приложение № </w:t>
      </w:r>
      <w:r w:rsidR="00442B40">
        <w:rPr>
          <w:sz w:val="22"/>
          <w:szCs w:val="22"/>
        </w:rPr>
        <w:t>1</w:t>
      </w:r>
      <w:r>
        <w:rPr>
          <w:sz w:val="22"/>
          <w:szCs w:val="22"/>
        </w:rPr>
        <w:t xml:space="preserve"> </w:t>
      </w:r>
    </w:p>
    <w:p w:rsidR="008E2E96" w:rsidRDefault="00442B40" w:rsidP="008E2E96">
      <w:pPr>
        <w:jc w:val="right"/>
        <w:rPr>
          <w:sz w:val="22"/>
          <w:szCs w:val="22"/>
        </w:rPr>
      </w:pPr>
      <w:r>
        <w:rPr>
          <w:sz w:val="22"/>
          <w:szCs w:val="22"/>
        </w:rPr>
        <w:t>к Порядку</w:t>
      </w:r>
    </w:p>
    <w:p w:rsidR="008E2E96" w:rsidRDefault="008E2E96" w:rsidP="008E2E96">
      <w:pPr>
        <w:jc w:val="right"/>
        <w:rPr>
          <w:sz w:val="22"/>
          <w:szCs w:val="22"/>
        </w:rPr>
      </w:pPr>
    </w:p>
    <w:p w:rsidR="00F008A9" w:rsidRDefault="00F008A9" w:rsidP="008E2E96">
      <w:pPr>
        <w:jc w:val="center"/>
      </w:pPr>
    </w:p>
    <w:p w:rsidR="00D7308B" w:rsidRDefault="00D7308B" w:rsidP="008E2E96">
      <w:pPr>
        <w:jc w:val="center"/>
      </w:pPr>
    </w:p>
    <w:p w:rsidR="00D7308B" w:rsidRDefault="008E2E96" w:rsidP="008E2E96">
      <w:pPr>
        <w:jc w:val="center"/>
      </w:pPr>
      <w:r w:rsidRPr="00F008A9">
        <w:t xml:space="preserve">Квартальная и годовая бюджетная отчетность </w:t>
      </w:r>
    </w:p>
    <w:p w:rsidR="00442B40" w:rsidRDefault="008E2E96" w:rsidP="008E2E96">
      <w:pPr>
        <w:jc w:val="center"/>
      </w:pPr>
      <w:r w:rsidRPr="00F008A9">
        <w:t>главных распорядителей</w:t>
      </w:r>
      <w:r w:rsidR="00DB5D23">
        <w:t>,</w:t>
      </w:r>
      <w:r w:rsidRPr="00F008A9">
        <w:t xml:space="preserve"> получателей средств бюджетов </w:t>
      </w:r>
    </w:p>
    <w:p w:rsidR="00D7308B" w:rsidRDefault="00F008A9" w:rsidP="008E2E96">
      <w:pPr>
        <w:jc w:val="center"/>
      </w:pPr>
      <w:r w:rsidRPr="00F008A9">
        <w:t xml:space="preserve">муниципальных образований </w:t>
      </w:r>
      <w:r w:rsidR="009E2092">
        <w:t>Бокситогорского</w:t>
      </w:r>
      <w:r w:rsidRPr="00F008A9">
        <w:t xml:space="preserve"> муниципального района </w:t>
      </w:r>
    </w:p>
    <w:p w:rsidR="008E2E96" w:rsidRDefault="00F008A9" w:rsidP="008E2E96">
      <w:pPr>
        <w:jc w:val="center"/>
      </w:pPr>
      <w:r w:rsidRPr="00F008A9">
        <w:t>Ленинградской области</w:t>
      </w:r>
    </w:p>
    <w:p w:rsidR="00F008A9" w:rsidRDefault="00F008A9" w:rsidP="008E2E96">
      <w:pPr>
        <w:jc w:val="center"/>
      </w:pPr>
    </w:p>
    <w:p w:rsidR="00F008A9" w:rsidRPr="00F008A9" w:rsidRDefault="00F008A9" w:rsidP="008E2E96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36"/>
        <w:gridCol w:w="5528"/>
      </w:tblGrid>
      <w:tr w:rsidR="00834D04" w:rsidTr="00561560">
        <w:tc>
          <w:tcPr>
            <w:tcW w:w="3936" w:type="dxa"/>
          </w:tcPr>
          <w:p w:rsidR="00834D04" w:rsidRPr="00561560" w:rsidRDefault="00834D04" w:rsidP="00561560">
            <w:pPr>
              <w:jc w:val="center"/>
              <w:rPr>
                <w:sz w:val="22"/>
                <w:szCs w:val="22"/>
              </w:rPr>
            </w:pPr>
            <w:r w:rsidRPr="00561560">
              <w:rPr>
                <w:sz w:val="22"/>
                <w:szCs w:val="22"/>
              </w:rPr>
              <w:t>Наименование структурного подразделения, ответственного за проведение камеральной проверки</w:t>
            </w:r>
          </w:p>
        </w:tc>
        <w:tc>
          <w:tcPr>
            <w:tcW w:w="5528" w:type="dxa"/>
          </w:tcPr>
          <w:p w:rsidR="00834D04" w:rsidRPr="00561560" w:rsidRDefault="00834D04" w:rsidP="00561560">
            <w:pPr>
              <w:jc w:val="center"/>
              <w:rPr>
                <w:sz w:val="22"/>
                <w:szCs w:val="22"/>
              </w:rPr>
            </w:pPr>
            <w:r w:rsidRPr="00561560">
              <w:rPr>
                <w:sz w:val="22"/>
                <w:szCs w:val="22"/>
              </w:rPr>
              <w:t>Код формы по ОКУД</w:t>
            </w:r>
          </w:p>
        </w:tc>
      </w:tr>
      <w:tr w:rsidR="00834D04" w:rsidTr="00561560">
        <w:tc>
          <w:tcPr>
            <w:tcW w:w="3936" w:type="dxa"/>
          </w:tcPr>
          <w:p w:rsidR="00834D04" w:rsidRPr="00561560" w:rsidRDefault="00834D04" w:rsidP="00E6323B">
            <w:pPr>
              <w:jc w:val="both"/>
              <w:rPr>
                <w:sz w:val="22"/>
                <w:szCs w:val="22"/>
              </w:rPr>
            </w:pPr>
            <w:r w:rsidRPr="00561560">
              <w:rPr>
                <w:sz w:val="22"/>
                <w:szCs w:val="22"/>
              </w:rPr>
              <w:t xml:space="preserve">Отдел учета и </w:t>
            </w:r>
            <w:r w:rsidR="00E6323B" w:rsidRPr="00561560">
              <w:rPr>
                <w:sz w:val="22"/>
                <w:szCs w:val="22"/>
              </w:rPr>
              <w:t>казначейского исполнения бюджета</w:t>
            </w:r>
          </w:p>
        </w:tc>
        <w:tc>
          <w:tcPr>
            <w:tcW w:w="5528" w:type="dxa"/>
          </w:tcPr>
          <w:p w:rsidR="00EA1B92" w:rsidRPr="00561560" w:rsidRDefault="00834D04" w:rsidP="00561560">
            <w:pPr>
              <w:jc w:val="both"/>
              <w:rPr>
                <w:sz w:val="22"/>
                <w:szCs w:val="22"/>
              </w:rPr>
            </w:pPr>
            <w:r w:rsidRPr="00561560">
              <w:rPr>
                <w:sz w:val="22"/>
                <w:szCs w:val="22"/>
              </w:rPr>
              <w:t xml:space="preserve">ф. 0503125; ф. 0503127; ф. 0503128; ф. 0503130; </w:t>
            </w:r>
          </w:p>
          <w:p w:rsidR="00EA1B92" w:rsidRPr="00561560" w:rsidRDefault="00834D04" w:rsidP="00561560">
            <w:pPr>
              <w:jc w:val="both"/>
              <w:rPr>
                <w:sz w:val="22"/>
                <w:szCs w:val="22"/>
              </w:rPr>
            </w:pPr>
            <w:r w:rsidRPr="00561560">
              <w:rPr>
                <w:sz w:val="22"/>
                <w:szCs w:val="22"/>
              </w:rPr>
              <w:t xml:space="preserve">ф. 0503110; ф. 0503121; ф. 0503123; ф. 0503190; </w:t>
            </w:r>
          </w:p>
          <w:p w:rsidR="00931AE7" w:rsidRPr="00561560" w:rsidRDefault="00834D04" w:rsidP="00561560">
            <w:pPr>
              <w:jc w:val="both"/>
              <w:rPr>
                <w:sz w:val="22"/>
                <w:szCs w:val="22"/>
              </w:rPr>
            </w:pPr>
            <w:r w:rsidRPr="00561560">
              <w:rPr>
                <w:sz w:val="22"/>
                <w:szCs w:val="22"/>
              </w:rPr>
              <w:t xml:space="preserve">ф. 0503296; </w:t>
            </w:r>
          </w:p>
          <w:p w:rsidR="00931AE7" w:rsidRPr="00561560" w:rsidRDefault="00834D04" w:rsidP="00E6323B">
            <w:pPr>
              <w:jc w:val="both"/>
              <w:rPr>
                <w:sz w:val="22"/>
                <w:szCs w:val="22"/>
              </w:rPr>
            </w:pPr>
            <w:r w:rsidRPr="00561560">
              <w:rPr>
                <w:sz w:val="22"/>
                <w:szCs w:val="22"/>
              </w:rPr>
              <w:t>Текстовая часть, таблицы 1,</w:t>
            </w:r>
            <w:r w:rsidR="00E6323B">
              <w:rPr>
                <w:sz w:val="22"/>
                <w:szCs w:val="22"/>
              </w:rPr>
              <w:t>3,</w:t>
            </w:r>
            <w:r w:rsidRPr="00561560">
              <w:rPr>
                <w:sz w:val="22"/>
                <w:szCs w:val="22"/>
              </w:rPr>
              <w:t xml:space="preserve"> 4, 6</w:t>
            </w:r>
            <w:r w:rsidR="00EA1B92" w:rsidRPr="00561560">
              <w:rPr>
                <w:sz w:val="22"/>
                <w:szCs w:val="22"/>
              </w:rPr>
              <w:t xml:space="preserve">, </w:t>
            </w:r>
            <w:r w:rsidR="00E6323B" w:rsidRPr="00561560">
              <w:rPr>
                <w:sz w:val="22"/>
                <w:szCs w:val="22"/>
              </w:rPr>
              <w:t>ф. 0503161; ф. 0503162; ф. 0503163;</w:t>
            </w:r>
            <w:r w:rsidR="00E6323B">
              <w:rPr>
                <w:sz w:val="22"/>
                <w:szCs w:val="22"/>
              </w:rPr>
              <w:t xml:space="preserve"> </w:t>
            </w:r>
            <w:r w:rsidR="00EA1B92" w:rsidRPr="00561560">
              <w:rPr>
                <w:sz w:val="22"/>
                <w:szCs w:val="22"/>
              </w:rPr>
              <w:t xml:space="preserve">ф. 0503164; </w:t>
            </w:r>
            <w:r w:rsidR="00E6323B" w:rsidRPr="00561560">
              <w:rPr>
                <w:sz w:val="22"/>
                <w:szCs w:val="22"/>
              </w:rPr>
              <w:t>ф. 0503166;</w:t>
            </w:r>
            <w:r w:rsidR="00EA1B92" w:rsidRPr="00561560">
              <w:rPr>
                <w:sz w:val="22"/>
                <w:szCs w:val="22"/>
              </w:rPr>
              <w:t xml:space="preserve"> </w:t>
            </w:r>
          </w:p>
          <w:p w:rsidR="00931AE7" w:rsidRPr="00561560" w:rsidRDefault="00EA1B92" w:rsidP="00561560">
            <w:pPr>
              <w:jc w:val="both"/>
              <w:rPr>
                <w:sz w:val="22"/>
                <w:szCs w:val="22"/>
              </w:rPr>
            </w:pPr>
            <w:r w:rsidRPr="00561560">
              <w:rPr>
                <w:sz w:val="22"/>
                <w:szCs w:val="22"/>
              </w:rPr>
              <w:t xml:space="preserve">ф. 0503167; ф. 0503168; ф. 0503169; ф. 0503171; </w:t>
            </w:r>
          </w:p>
          <w:p w:rsidR="00931AE7" w:rsidRPr="00561560" w:rsidRDefault="00EA1B92" w:rsidP="00561560">
            <w:pPr>
              <w:jc w:val="both"/>
              <w:rPr>
                <w:sz w:val="22"/>
                <w:szCs w:val="22"/>
              </w:rPr>
            </w:pPr>
            <w:r w:rsidRPr="00561560">
              <w:rPr>
                <w:sz w:val="22"/>
                <w:szCs w:val="22"/>
              </w:rPr>
              <w:t xml:space="preserve">ф. 0503172; ф. 0503173; ф. 0503174; ф. 0503175; </w:t>
            </w:r>
          </w:p>
          <w:p w:rsidR="00931AE7" w:rsidRPr="00561560" w:rsidRDefault="00EA1B92" w:rsidP="00561560">
            <w:pPr>
              <w:jc w:val="both"/>
              <w:rPr>
                <w:sz w:val="22"/>
                <w:szCs w:val="22"/>
              </w:rPr>
            </w:pPr>
            <w:r w:rsidRPr="00561560">
              <w:rPr>
                <w:sz w:val="22"/>
                <w:szCs w:val="22"/>
              </w:rPr>
              <w:t xml:space="preserve">ф. 0503177; ф. 0503178 Пояснительной записки </w:t>
            </w:r>
          </w:p>
          <w:p w:rsidR="00E6323B" w:rsidRDefault="00EA1B92" w:rsidP="00561560">
            <w:pPr>
              <w:jc w:val="both"/>
              <w:rPr>
                <w:sz w:val="22"/>
                <w:szCs w:val="22"/>
              </w:rPr>
            </w:pPr>
            <w:r w:rsidRPr="00561560">
              <w:rPr>
                <w:sz w:val="22"/>
                <w:szCs w:val="22"/>
              </w:rPr>
              <w:t xml:space="preserve">ф. 0503160 </w:t>
            </w:r>
          </w:p>
          <w:p w:rsidR="00834D04" w:rsidRPr="00561560" w:rsidRDefault="00E6323B" w:rsidP="00561560">
            <w:pPr>
              <w:jc w:val="both"/>
              <w:rPr>
                <w:sz w:val="22"/>
                <w:szCs w:val="22"/>
              </w:rPr>
            </w:pPr>
            <w:r w:rsidRPr="00561560">
              <w:rPr>
                <w:sz w:val="22"/>
                <w:szCs w:val="22"/>
              </w:rPr>
              <w:t>ф. 14 МО</w:t>
            </w:r>
          </w:p>
        </w:tc>
      </w:tr>
      <w:tr w:rsidR="00834D04" w:rsidTr="00561560">
        <w:tc>
          <w:tcPr>
            <w:tcW w:w="3936" w:type="dxa"/>
          </w:tcPr>
          <w:p w:rsidR="00834D04" w:rsidRPr="00561560" w:rsidRDefault="00834D04" w:rsidP="00442B40">
            <w:pPr>
              <w:jc w:val="both"/>
              <w:rPr>
                <w:sz w:val="22"/>
                <w:szCs w:val="22"/>
              </w:rPr>
            </w:pPr>
            <w:r w:rsidRPr="00561560">
              <w:rPr>
                <w:sz w:val="22"/>
                <w:szCs w:val="22"/>
              </w:rPr>
              <w:t>С</w:t>
            </w:r>
            <w:r w:rsidR="00442B40">
              <w:rPr>
                <w:sz w:val="22"/>
                <w:szCs w:val="22"/>
              </w:rPr>
              <w:t>ектор</w:t>
            </w:r>
            <w:r w:rsidRPr="00561560">
              <w:rPr>
                <w:sz w:val="22"/>
                <w:szCs w:val="22"/>
              </w:rPr>
              <w:t xml:space="preserve"> внутренне</w:t>
            </w:r>
            <w:r w:rsidR="00442B40">
              <w:rPr>
                <w:sz w:val="22"/>
                <w:szCs w:val="22"/>
              </w:rPr>
              <w:t>го</w:t>
            </w:r>
            <w:r w:rsidRPr="00561560">
              <w:rPr>
                <w:sz w:val="22"/>
                <w:szCs w:val="22"/>
              </w:rPr>
              <w:t xml:space="preserve"> финансово</w:t>
            </w:r>
            <w:r w:rsidR="00442B40">
              <w:rPr>
                <w:sz w:val="22"/>
                <w:szCs w:val="22"/>
              </w:rPr>
              <w:t>го</w:t>
            </w:r>
            <w:r w:rsidRPr="00561560">
              <w:rPr>
                <w:sz w:val="22"/>
                <w:szCs w:val="22"/>
              </w:rPr>
              <w:t xml:space="preserve"> контрол</w:t>
            </w:r>
            <w:r w:rsidR="00442B40">
              <w:rPr>
                <w:sz w:val="22"/>
                <w:szCs w:val="22"/>
              </w:rPr>
              <w:t>я</w:t>
            </w:r>
          </w:p>
        </w:tc>
        <w:tc>
          <w:tcPr>
            <w:tcW w:w="5528" w:type="dxa"/>
          </w:tcPr>
          <w:p w:rsidR="00834D04" w:rsidRPr="00561560" w:rsidRDefault="00834D04" w:rsidP="00561560">
            <w:pPr>
              <w:jc w:val="both"/>
              <w:rPr>
                <w:sz w:val="22"/>
                <w:szCs w:val="22"/>
              </w:rPr>
            </w:pPr>
            <w:r w:rsidRPr="00561560">
              <w:rPr>
                <w:sz w:val="22"/>
                <w:szCs w:val="22"/>
              </w:rPr>
              <w:t>Текстовая часть, таблицы 5, 7 Пояснительной записки ф. 0503160</w:t>
            </w:r>
          </w:p>
        </w:tc>
      </w:tr>
    </w:tbl>
    <w:p w:rsidR="008E2E96" w:rsidRDefault="008E2E96" w:rsidP="007B6C3D">
      <w:pPr>
        <w:ind w:firstLine="709"/>
        <w:jc w:val="both"/>
      </w:pPr>
    </w:p>
    <w:p w:rsidR="00D7308B" w:rsidRDefault="00D7308B" w:rsidP="00D7308B">
      <w:pPr>
        <w:jc w:val="center"/>
      </w:pPr>
    </w:p>
    <w:p w:rsidR="00D7308B" w:rsidRDefault="00D7308B" w:rsidP="00D7308B">
      <w:pPr>
        <w:jc w:val="center"/>
      </w:pPr>
    </w:p>
    <w:p w:rsidR="00D7308B" w:rsidRDefault="00D7308B" w:rsidP="00D7308B">
      <w:pPr>
        <w:jc w:val="center"/>
      </w:pPr>
    </w:p>
    <w:p w:rsidR="00D7308B" w:rsidRDefault="00D7308B" w:rsidP="00D7308B">
      <w:pPr>
        <w:jc w:val="center"/>
      </w:pPr>
    </w:p>
    <w:p w:rsidR="00D7308B" w:rsidRDefault="00D7308B" w:rsidP="00D7308B">
      <w:pPr>
        <w:jc w:val="center"/>
      </w:pPr>
    </w:p>
    <w:p w:rsidR="00D7308B" w:rsidRDefault="00D7308B" w:rsidP="00D7308B">
      <w:pPr>
        <w:jc w:val="center"/>
      </w:pPr>
    </w:p>
    <w:p w:rsidR="00D7308B" w:rsidRDefault="00D7308B" w:rsidP="00D7308B">
      <w:pPr>
        <w:jc w:val="center"/>
      </w:pPr>
    </w:p>
    <w:p w:rsidR="00D7308B" w:rsidRDefault="00D7308B" w:rsidP="00D7308B">
      <w:pPr>
        <w:jc w:val="center"/>
      </w:pPr>
    </w:p>
    <w:p w:rsidR="00D7308B" w:rsidRDefault="00D7308B" w:rsidP="00D7308B">
      <w:pPr>
        <w:jc w:val="center"/>
      </w:pPr>
    </w:p>
    <w:p w:rsidR="00D7308B" w:rsidRDefault="00D7308B" w:rsidP="00D7308B">
      <w:pPr>
        <w:jc w:val="center"/>
      </w:pPr>
    </w:p>
    <w:p w:rsidR="00D7308B" w:rsidRDefault="00D7308B" w:rsidP="00D7308B">
      <w:pPr>
        <w:jc w:val="center"/>
      </w:pPr>
    </w:p>
    <w:p w:rsidR="00D7308B" w:rsidRDefault="00D7308B" w:rsidP="00D7308B">
      <w:pPr>
        <w:jc w:val="center"/>
      </w:pPr>
    </w:p>
    <w:p w:rsidR="00D7308B" w:rsidRDefault="00D7308B" w:rsidP="00D7308B">
      <w:pPr>
        <w:jc w:val="center"/>
      </w:pPr>
    </w:p>
    <w:p w:rsidR="00D7308B" w:rsidRDefault="00D7308B" w:rsidP="00D7308B">
      <w:pPr>
        <w:jc w:val="center"/>
      </w:pPr>
    </w:p>
    <w:p w:rsidR="00D7308B" w:rsidRDefault="00D7308B" w:rsidP="00D7308B">
      <w:pPr>
        <w:jc w:val="center"/>
      </w:pPr>
    </w:p>
    <w:p w:rsidR="00D7308B" w:rsidRDefault="00D7308B" w:rsidP="00D7308B">
      <w:pPr>
        <w:jc w:val="center"/>
      </w:pPr>
    </w:p>
    <w:p w:rsidR="00D7308B" w:rsidRDefault="00D7308B" w:rsidP="00D7308B">
      <w:pPr>
        <w:jc w:val="center"/>
      </w:pPr>
    </w:p>
    <w:p w:rsidR="00D7308B" w:rsidRDefault="00D7308B" w:rsidP="00D7308B">
      <w:pPr>
        <w:jc w:val="center"/>
      </w:pPr>
    </w:p>
    <w:p w:rsidR="00D7308B" w:rsidRDefault="00D7308B" w:rsidP="00D7308B">
      <w:pPr>
        <w:jc w:val="center"/>
      </w:pPr>
    </w:p>
    <w:p w:rsidR="00D7308B" w:rsidRDefault="00D7308B" w:rsidP="00D7308B">
      <w:pPr>
        <w:jc w:val="center"/>
      </w:pPr>
    </w:p>
    <w:p w:rsidR="0036440C" w:rsidRDefault="0036440C" w:rsidP="00D7308B">
      <w:pPr>
        <w:jc w:val="center"/>
      </w:pPr>
    </w:p>
    <w:p w:rsidR="0036440C" w:rsidRDefault="0036440C" w:rsidP="00D7308B">
      <w:pPr>
        <w:jc w:val="center"/>
      </w:pPr>
    </w:p>
    <w:p w:rsidR="0036440C" w:rsidRDefault="0036440C" w:rsidP="00D7308B">
      <w:pPr>
        <w:jc w:val="center"/>
      </w:pPr>
    </w:p>
    <w:p w:rsidR="0036440C" w:rsidRDefault="0036440C" w:rsidP="00D7308B">
      <w:pPr>
        <w:jc w:val="center"/>
      </w:pPr>
    </w:p>
    <w:p w:rsidR="0036440C" w:rsidRDefault="0036440C" w:rsidP="00D7308B">
      <w:pPr>
        <w:jc w:val="center"/>
      </w:pPr>
    </w:p>
    <w:p w:rsidR="00D7308B" w:rsidRDefault="00D7308B" w:rsidP="00D7308B">
      <w:pPr>
        <w:jc w:val="center"/>
      </w:pPr>
    </w:p>
    <w:p w:rsidR="00D7308B" w:rsidRDefault="00D7308B" w:rsidP="00D7308B">
      <w:pPr>
        <w:jc w:val="center"/>
      </w:pPr>
    </w:p>
    <w:p w:rsidR="0036440C" w:rsidRDefault="0036440C" w:rsidP="00D7308B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</w:t>
      </w:r>
    </w:p>
    <w:p w:rsidR="00442B40" w:rsidRDefault="00442B40" w:rsidP="00D7308B">
      <w:pPr>
        <w:jc w:val="right"/>
        <w:rPr>
          <w:sz w:val="22"/>
          <w:szCs w:val="22"/>
        </w:rPr>
      </w:pPr>
    </w:p>
    <w:p w:rsidR="00D7308B" w:rsidRDefault="00442B40" w:rsidP="00D7308B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 2</w:t>
      </w:r>
      <w:r w:rsidR="00D7308B">
        <w:rPr>
          <w:sz w:val="22"/>
          <w:szCs w:val="22"/>
        </w:rPr>
        <w:t xml:space="preserve"> </w:t>
      </w:r>
    </w:p>
    <w:p w:rsidR="00D7308B" w:rsidRDefault="00D7308B" w:rsidP="00D7308B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="00442B40">
        <w:rPr>
          <w:sz w:val="22"/>
          <w:szCs w:val="22"/>
        </w:rPr>
        <w:t>Порядку</w:t>
      </w:r>
    </w:p>
    <w:p w:rsidR="00D7308B" w:rsidRDefault="00D7308B" w:rsidP="00D7308B">
      <w:pPr>
        <w:jc w:val="right"/>
        <w:rPr>
          <w:sz w:val="22"/>
          <w:szCs w:val="22"/>
        </w:rPr>
      </w:pPr>
    </w:p>
    <w:p w:rsidR="00D7308B" w:rsidRDefault="00D7308B" w:rsidP="00D7308B">
      <w:pPr>
        <w:jc w:val="center"/>
      </w:pPr>
    </w:p>
    <w:p w:rsidR="00D7308B" w:rsidRDefault="00D7308B" w:rsidP="00D7308B">
      <w:pPr>
        <w:jc w:val="center"/>
      </w:pPr>
    </w:p>
    <w:p w:rsidR="00D7308B" w:rsidRDefault="00D7308B" w:rsidP="00D7308B">
      <w:pPr>
        <w:jc w:val="center"/>
      </w:pPr>
      <w:r w:rsidRPr="00F008A9">
        <w:t xml:space="preserve">Квартальная и годовая </w:t>
      </w:r>
      <w:r>
        <w:t>бухгалтерская</w:t>
      </w:r>
      <w:r w:rsidRPr="00F008A9">
        <w:t xml:space="preserve"> отчетность </w:t>
      </w:r>
    </w:p>
    <w:p w:rsidR="00D7308B" w:rsidRDefault="00D7308B" w:rsidP="00D7308B">
      <w:pPr>
        <w:jc w:val="center"/>
      </w:pPr>
      <w:r>
        <w:t>бюджетных и автономных учреждений</w:t>
      </w:r>
      <w:r w:rsidRPr="00F008A9">
        <w:t xml:space="preserve"> муниципальных образований </w:t>
      </w:r>
    </w:p>
    <w:p w:rsidR="00D7308B" w:rsidRDefault="009E2092" w:rsidP="00D7308B">
      <w:pPr>
        <w:jc w:val="center"/>
      </w:pPr>
      <w:r>
        <w:t>Бокситогорского</w:t>
      </w:r>
      <w:r w:rsidR="00D7308B" w:rsidRPr="00F008A9">
        <w:t xml:space="preserve"> муниципального района Ленинградской области</w:t>
      </w:r>
    </w:p>
    <w:p w:rsidR="00D7308B" w:rsidRDefault="00D7308B" w:rsidP="00D7308B">
      <w:pPr>
        <w:jc w:val="center"/>
      </w:pPr>
    </w:p>
    <w:p w:rsidR="00D7308B" w:rsidRDefault="00D7308B" w:rsidP="00D7308B">
      <w:pPr>
        <w:jc w:val="center"/>
      </w:pPr>
    </w:p>
    <w:p w:rsidR="00D7308B" w:rsidRPr="00F008A9" w:rsidRDefault="00D7308B" w:rsidP="00D7308B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36"/>
        <w:gridCol w:w="5528"/>
      </w:tblGrid>
      <w:tr w:rsidR="00D7308B" w:rsidTr="00D7308B">
        <w:tc>
          <w:tcPr>
            <w:tcW w:w="3936" w:type="dxa"/>
          </w:tcPr>
          <w:p w:rsidR="00D7308B" w:rsidRPr="00D7308B" w:rsidRDefault="00D7308B" w:rsidP="00D7308B">
            <w:pPr>
              <w:jc w:val="center"/>
              <w:rPr>
                <w:sz w:val="22"/>
                <w:szCs w:val="22"/>
              </w:rPr>
            </w:pPr>
            <w:r w:rsidRPr="00D7308B">
              <w:rPr>
                <w:sz w:val="22"/>
                <w:szCs w:val="22"/>
              </w:rPr>
              <w:t>Наименование структурного подразделения, ответственного за проведение камеральной проверки</w:t>
            </w:r>
          </w:p>
        </w:tc>
        <w:tc>
          <w:tcPr>
            <w:tcW w:w="5528" w:type="dxa"/>
          </w:tcPr>
          <w:p w:rsidR="00D7308B" w:rsidRPr="00D7308B" w:rsidRDefault="00D7308B" w:rsidP="00D7308B">
            <w:pPr>
              <w:jc w:val="center"/>
              <w:rPr>
                <w:sz w:val="22"/>
                <w:szCs w:val="22"/>
              </w:rPr>
            </w:pPr>
            <w:r w:rsidRPr="00D7308B">
              <w:rPr>
                <w:sz w:val="22"/>
                <w:szCs w:val="22"/>
              </w:rPr>
              <w:t>Код формы по ОКУД</w:t>
            </w:r>
          </w:p>
        </w:tc>
      </w:tr>
      <w:tr w:rsidR="00D7308B" w:rsidTr="00D7308B">
        <w:tc>
          <w:tcPr>
            <w:tcW w:w="3936" w:type="dxa"/>
          </w:tcPr>
          <w:p w:rsidR="00D7308B" w:rsidRPr="00D7308B" w:rsidRDefault="00D7308B" w:rsidP="00D7308B">
            <w:pPr>
              <w:jc w:val="both"/>
              <w:rPr>
                <w:sz w:val="22"/>
                <w:szCs w:val="22"/>
              </w:rPr>
            </w:pPr>
            <w:r w:rsidRPr="00D7308B">
              <w:rPr>
                <w:sz w:val="22"/>
                <w:szCs w:val="22"/>
              </w:rPr>
              <w:t xml:space="preserve">Отдел учета и </w:t>
            </w:r>
            <w:r w:rsidR="0036440C" w:rsidRPr="00D7308B">
              <w:rPr>
                <w:sz w:val="22"/>
                <w:szCs w:val="22"/>
              </w:rPr>
              <w:t>казначейского исполнения бюджета</w:t>
            </w:r>
          </w:p>
        </w:tc>
        <w:tc>
          <w:tcPr>
            <w:tcW w:w="5528" w:type="dxa"/>
          </w:tcPr>
          <w:p w:rsidR="00D7308B" w:rsidRPr="00D7308B" w:rsidRDefault="00D7308B" w:rsidP="00D7308B">
            <w:pPr>
              <w:jc w:val="both"/>
              <w:rPr>
                <w:sz w:val="22"/>
                <w:szCs w:val="22"/>
              </w:rPr>
            </w:pPr>
            <w:r w:rsidRPr="00D7308B">
              <w:rPr>
                <w:sz w:val="22"/>
                <w:szCs w:val="22"/>
              </w:rPr>
              <w:t>ф. 0503</w:t>
            </w:r>
            <w:r w:rsidR="00867801">
              <w:rPr>
                <w:sz w:val="22"/>
                <w:szCs w:val="22"/>
              </w:rPr>
              <w:t>7</w:t>
            </w:r>
            <w:r w:rsidRPr="00D7308B">
              <w:rPr>
                <w:sz w:val="22"/>
                <w:szCs w:val="22"/>
              </w:rPr>
              <w:t>25; ф. 0503</w:t>
            </w:r>
            <w:r w:rsidR="00867801">
              <w:rPr>
                <w:sz w:val="22"/>
                <w:szCs w:val="22"/>
              </w:rPr>
              <w:t>73</w:t>
            </w:r>
            <w:r w:rsidRPr="00D7308B">
              <w:rPr>
                <w:sz w:val="22"/>
                <w:szCs w:val="22"/>
              </w:rPr>
              <w:t>7; ф. 0503</w:t>
            </w:r>
            <w:r w:rsidR="00867801">
              <w:rPr>
                <w:sz w:val="22"/>
                <w:szCs w:val="22"/>
              </w:rPr>
              <w:t>73</w:t>
            </w:r>
            <w:r w:rsidRPr="00D7308B">
              <w:rPr>
                <w:sz w:val="22"/>
                <w:szCs w:val="22"/>
              </w:rPr>
              <w:t>8; ф. 0503</w:t>
            </w:r>
            <w:r w:rsidR="00867801">
              <w:rPr>
                <w:sz w:val="22"/>
                <w:szCs w:val="22"/>
              </w:rPr>
              <w:t>7</w:t>
            </w:r>
            <w:r w:rsidRPr="00D7308B">
              <w:rPr>
                <w:sz w:val="22"/>
                <w:szCs w:val="22"/>
              </w:rPr>
              <w:t xml:space="preserve">30; </w:t>
            </w:r>
          </w:p>
          <w:p w:rsidR="00D7308B" w:rsidRPr="00D7308B" w:rsidRDefault="00D7308B" w:rsidP="00D7308B">
            <w:pPr>
              <w:jc w:val="both"/>
              <w:rPr>
                <w:sz w:val="22"/>
                <w:szCs w:val="22"/>
              </w:rPr>
            </w:pPr>
            <w:r w:rsidRPr="00D7308B">
              <w:rPr>
                <w:sz w:val="22"/>
                <w:szCs w:val="22"/>
              </w:rPr>
              <w:t>ф. 0503</w:t>
            </w:r>
            <w:r w:rsidR="00867801">
              <w:rPr>
                <w:sz w:val="22"/>
                <w:szCs w:val="22"/>
              </w:rPr>
              <w:t>7</w:t>
            </w:r>
            <w:r w:rsidRPr="00D7308B">
              <w:rPr>
                <w:sz w:val="22"/>
                <w:szCs w:val="22"/>
              </w:rPr>
              <w:t>10; ф. 0503</w:t>
            </w:r>
            <w:r w:rsidR="00867801">
              <w:rPr>
                <w:sz w:val="22"/>
                <w:szCs w:val="22"/>
              </w:rPr>
              <w:t>7</w:t>
            </w:r>
            <w:r w:rsidRPr="00D7308B">
              <w:rPr>
                <w:sz w:val="22"/>
                <w:szCs w:val="22"/>
              </w:rPr>
              <w:t>21; ф. 0503</w:t>
            </w:r>
            <w:r w:rsidR="00867801">
              <w:rPr>
                <w:sz w:val="22"/>
                <w:szCs w:val="22"/>
              </w:rPr>
              <w:t>7</w:t>
            </w:r>
            <w:r w:rsidRPr="00D7308B">
              <w:rPr>
                <w:sz w:val="22"/>
                <w:szCs w:val="22"/>
              </w:rPr>
              <w:t>23; ф. 0503</w:t>
            </w:r>
            <w:r w:rsidR="006D0F57">
              <w:rPr>
                <w:sz w:val="22"/>
                <w:szCs w:val="22"/>
              </w:rPr>
              <w:t>7</w:t>
            </w:r>
            <w:r w:rsidRPr="00D7308B">
              <w:rPr>
                <w:sz w:val="22"/>
                <w:szCs w:val="22"/>
              </w:rPr>
              <w:t xml:space="preserve">90; </w:t>
            </w:r>
          </w:p>
          <w:p w:rsidR="00931AE7" w:rsidRDefault="00D7308B" w:rsidP="00D7308B">
            <w:pPr>
              <w:jc w:val="both"/>
              <w:rPr>
                <w:sz w:val="22"/>
                <w:szCs w:val="22"/>
              </w:rPr>
            </w:pPr>
            <w:r w:rsidRPr="00D7308B">
              <w:rPr>
                <w:sz w:val="22"/>
                <w:szCs w:val="22"/>
              </w:rPr>
              <w:t>ф. 050329</w:t>
            </w:r>
            <w:r w:rsidR="006D0F57">
              <w:rPr>
                <w:sz w:val="22"/>
                <w:szCs w:val="22"/>
              </w:rPr>
              <w:t>5</w:t>
            </w:r>
            <w:r w:rsidRPr="00D7308B">
              <w:rPr>
                <w:sz w:val="22"/>
                <w:szCs w:val="22"/>
              </w:rPr>
              <w:t xml:space="preserve">; </w:t>
            </w:r>
          </w:p>
          <w:p w:rsidR="00D7308B" w:rsidRPr="00D7308B" w:rsidRDefault="00D7308B" w:rsidP="00931AE7">
            <w:pPr>
              <w:jc w:val="both"/>
              <w:rPr>
                <w:sz w:val="22"/>
                <w:szCs w:val="22"/>
              </w:rPr>
            </w:pPr>
            <w:r w:rsidRPr="00D7308B">
              <w:rPr>
                <w:sz w:val="22"/>
                <w:szCs w:val="22"/>
              </w:rPr>
              <w:t xml:space="preserve">Текстовая часть, таблицы 1, 4, 6, </w:t>
            </w:r>
            <w:r w:rsidR="0036440C">
              <w:rPr>
                <w:sz w:val="22"/>
                <w:szCs w:val="22"/>
              </w:rPr>
              <w:t>ф. 0503761;</w:t>
            </w:r>
            <w:r w:rsidR="0036440C" w:rsidRPr="00D7308B">
              <w:rPr>
                <w:sz w:val="22"/>
                <w:szCs w:val="22"/>
              </w:rPr>
              <w:t>ф. 0503</w:t>
            </w:r>
            <w:r w:rsidR="0036440C">
              <w:rPr>
                <w:sz w:val="22"/>
                <w:szCs w:val="22"/>
              </w:rPr>
              <w:t>7</w:t>
            </w:r>
            <w:r w:rsidR="0036440C" w:rsidRPr="00D7308B">
              <w:rPr>
                <w:sz w:val="22"/>
                <w:szCs w:val="22"/>
              </w:rPr>
              <w:t>62; ф. 0503</w:t>
            </w:r>
            <w:r w:rsidR="0036440C">
              <w:rPr>
                <w:sz w:val="22"/>
                <w:szCs w:val="22"/>
              </w:rPr>
              <w:t>7</w:t>
            </w:r>
            <w:r w:rsidR="0036440C" w:rsidRPr="00D7308B">
              <w:rPr>
                <w:sz w:val="22"/>
                <w:szCs w:val="22"/>
              </w:rPr>
              <w:t>66;</w:t>
            </w:r>
            <w:r w:rsidR="0036440C">
              <w:rPr>
                <w:sz w:val="22"/>
                <w:szCs w:val="22"/>
              </w:rPr>
              <w:t xml:space="preserve"> </w:t>
            </w:r>
            <w:r w:rsidR="00E20D11">
              <w:rPr>
                <w:sz w:val="22"/>
                <w:szCs w:val="22"/>
              </w:rPr>
              <w:t xml:space="preserve">ф. 0503767; </w:t>
            </w:r>
            <w:r w:rsidRPr="00D7308B">
              <w:rPr>
                <w:sz w:val="22"/>
                <w:szCs w:val="22"/>
              </w:rPr>
              <w:t>ф. 0503</w:t>
            </w:r>
            <w:r w:rsidR="00E20D11">
              <w:rPr>
                <w:sz w:val="22"/>
                <w:szCs w:val="22"/>
              </w:rPr>
              <w:t>7</w:t>
            </w:r>
            <w:r w:rsidRPr="00D7308B">
              <w:rPr>
                <w:sz w:val="22"/>
                <w:szCs w:val="22"/>
              </w:rPr>
              <w:t>68; ф. 0503</w:t>
            </w:r>
            <w:r w:rsidR="00E20D11">
              <w:rPr>
                <w:sz w:val="22"/>
                <w:szCs w:val="22"/>
              </w:rPr>
              <w:t>7</w:t>
            </w:r>
            <w:r w:rsidRPr="00D7308B">
              <w:rPr>
                <w:sz w:val="22"/>
                <w:szCs w:val="22"/>
              </w:rPr>
              <w:t>69; ф.0503</w:t>
            </w:r>
            <w:r w:rsidR="00E20D11">
              <w:rPr>
                <w:sz w:val="22"/>
                <w:szCs w:val="22"/>
              </w:rPr>
              <w:t>7</w:t>
            </w:r>
            <w:r w:rsidRPr="00D7308B">
              <w:rPr>
                <w:sz w:val="22"/>
                <w:szCs w:val="22"/>
              </w:rPr>
              <w:t>71; ф. 0503</w:t>
            </w:r>
            <w:r w:rsidR="00E20D11">
              <w:rPr>
                <w:sz w:val="22"/>
                <w:szCs w:val="22"/>
              </w:rPr>
              <w:t>7</w:t>
            </w:r>
            <w:r w:rsidRPr="00D7308B">
              <w:rPr>
                <w:sz w:val="22"/>
                <w:szCs w:val="22"/>
              </w:rPr>
              <w:t>72; ф. 0503</w:t>
            </w:r>
            <w:r w:rsidR="00E20D11">
              <w:rPr>
                <w:sz w:val="22"/>
                <w:szCs w:val="22"/>
              </w:rPr>
              <w:t>7</w:t>
            </w:r>
            <w:r w:rsidRPr="00D7308B">
              <w:rPr>
                <w:sz w:val="22"/>
                <w:szCs w:val="22"/>
              </w:rPr>
              <w:t>73;</w:t>
            </w:r>
            <w:r w:rsidR="00E20D11">
              <w:rPr>
                <w:sz w:val="22"/>
                <w:szCs w:val="22"/>
              </w:rPr>
              <w:t xml:space="preserve"> </w:t>
            </w:r>
            <w:r w:rsidRPr="00D7308B">
              <w:rPr>
                <w:sz w:val="22"/>
                <w:szCs w:val="22"/>
              </w:rPr>
              <w:t>ф. 0503</w:t>
            </w:r>
            <w:r w:rsidR="00E20D11">
              <w:rPr>
                <w:sz w:val="22"/>
                <w:szCs w:val="22"/>
              </w:rPr>
              <w:t>7</w:t>
            </w:r>
            <w:r w:rsidRPr="00D7308B">
              <w:rPr>
                <w:sz w:val="22"/>
                <w:szCs w:val="22"/>
              </w:rPr>
              <w:t>75; ф. 0503</w:t>
            </w:r>
            <w:r w:rsidR="00E20D11">
              <w:rPr>
                <w:sz w:val="22"/>
                <w:szCs w:val="22"/>
              </w:rPr>
              <w:t>779</w:t>
            </w:r>
            <w:r w:rsidRPr="00D7308B">
              <w:rPr>
                <w:sz w:val="22"/>
                <w:szCs w:val="22"/>
              </w:rPr>
              <w:t xml:space="preserve"> Пояснительной записки ф. 0503</w:t>
            </w:r>
            <w:r w:rsidR="00E20D11">
              <w:rPr>
                <w:sz w:val="22"/>
                <w:szCs w:val="22"/>
              </w:rPr>
              <w:t>7</w:t>
            </w:r>
            <w:r w:rsidRPr="00D7308B">
              <w:rPr>
                <w:sz w:val="22"/>
                <w:szCs w:val="22"/>
              </w:rPr>
              <w:t xml:space="preserve">60 </w:t>
            </w:r>
          </w:p>
        </w:tc>
      </w:tr>
      <w:tr w:rsidR="00D7308B" w:rsidTr="00D7308B">
        <w:tc>
          <w:tcPr>
            <w:tcW w:w="3936" w:type="dxa"/>
          </w:tcPr>
          <w:p w:rsidR="00D7308B" w:rsidRPr="00D7308B" w:rsidRDefault="00442B40" w:rsidP="00D7308B">
            <w:pPr>
              <w:jc w:val="both"/>
              <w:rPr>
                <w:sz w:val="22"/>
                <w:szCs w:val="22"/>
              </w:rPr>
            </w:pPr>
            <w:r w:rsidRPr="00561560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ектор</w:t>
            </w:r>
            <w:r w:rsidRPr="00561560">
              <w:rPr>
                <w:sz w:val="22"/>
                <w:szCs w:val="22"/>
              </w:rPr>
              <w:t xml:space="preserve"> внутренне</w:t>
            </w:r>
            <w:r>
              <w:rPr>
                <w:sz w:val="22"/>
                <w:szCs w:val="22"/>
              </w:rPr>
              <w:t>го</w:t>
            </w:r>
            <w:r w:rsidRPr="00561560">
              <w:rPr>
                <w:sz w:val="22"/>
                <w:szCs w:val="22"/>
              </w:rPr>
              <w:t xml:space="preserve"> финансово</w:t>
            </w:r>
            <w:r>
              <w:rPr>
                <w:sz w:val="22"/>
                <w:szCs w:val="22"/>
              </w:rPr>
              <w:t>го</w:t>
            </w:r>
            <w:r w:rsidRPr="00561560">
              <w:rPr>
                <w:sz w:val="22"/>
                <w:szCs w:val="22"/>
              </w:rPr>
              <w:t xml:space="preserve"> контрол</w:t>
            </w:r>
            <w:r>
              <w:rPr>
                <w:sz w:val="22"/>
                <w:szCs w:val="22"/>
              </w:rPr>
              <w:t>я</w:t>
            </w:r>
          </w:p>
        </w:tc>
        <w:tc>
          <w:tcPr>
            <w:tcW w:w="5528" w:type="dxa"/>
          </w:tcPr>
          <w:p w:rsidR="00D7308B" w:rsidRPr="00D7308B" w:rsidRDefault="00D7308B" w:rsidP="00E20D11">
            <w:pPr>
              <w:jc w:val="both"/>
              <w:rPr>
                <w:sz w:val="22"/>
                <w:szCs w:val="22"/>
              </w:rPr>
            </w:pPr>
            <w:r w:rsidRPr="00D7308B">
              <w:rPr>
                <w:sz w:val="22"/>
                <w:szCs w:val="22"/>
              </w:rPr>
              <w:t>Текстовая часть, таблицы 5, 7 Пояснительной записки ф. 0503</w:t>
            </w:r>
            <w:r w:rsidR="00E20D11">
              <w:rPr>
                <w:sz w:val="22"/>
                <w:szCs w:val="22"/>
              </w:rPr>
              <w:t>7</w:t>
            </w:r>
            <w:r w:rsidRPr="00D7308B">
              <w:rPr>
                <w:sz w:val="22"/>
                <w:szCs w:val="22"/>
              </w:rPr>
              <w:t>60</w:t>
            </w:r>
          </w:p>
        </w:tc>
      </w:tr>
    </w:tbl>
    <w:p w:rsidR="00D7308B" w:rsidRPr="00F008A9" w:rsidRDefault="00D7308B" w:rsidP="00D7308B">
      <w:pPr>
        <w:ind w:firstLine="709"/>
        <w:jc w:val="both"/>
      </w:pPr>
    </w:p>
    <w:p w:rsidR="00D7308B" w:rsidRDefault="00D7308B" w:rsidP="007B6C3D">
      <w:pPr>
        <w:ind w:firstLine="709"/>
        <w:jc w:val="both"/>
      </w:pPr>
    </w:p>
    <w:p w:rsidR="00867801" w:rsidRDefault="00867801" w:rsidP="007B6C3D">
      <w:pPr>
        <w:ind w:firstLine="709"/>
        <w:jc w:val="both"/>
      </w:pPr>
    </w:p>
    <w:p w:rsidR="00867801" w:rsidRDefault="00867801" w:rsidP="007B6C3D">
      <w:pPr>
        <w:ind w:firstLine="709"/>
        <w:jc w:val="both"/>
      </w:pPr>
    </w:p>
    <w:p w:rsidR="00867801" w:rsidRDefault="00867801" w:rsidP="007B6C3D">
      <w:pPr>
        <w:ind w:firstLine="709"/>
        <w:jc w:val="both"/>
      </w:pPr>
    </w:p>
    <w:p w:rsidR="00867801" w:rsidRDefault="00867801" w:rsidP="007B6C3D">
      <w:pPr>
        <w:ind w:firstLine="709"/>
        <w:jc w:val="both"/>
      </w:pPr>
    </w:p>
    <w:p w:rsidR="00867801" w:rsidRDefault="00867801" w:rsidP="007B6C3D">
      <w:pPr>
        <w:ind w:firstLine="709"/>
        <w:jc w:val="both"/>
      </w:pPr>
    </w:p>
    <w:p w:rsidR="00867801" w:rsidRDefault="00867801" w:rsidP="007B6C3D">
      <w:pPr>
        <w:ind w:firstLine="709"/>
        <w:jc w:val="both"/>
      </w:pPr>
    </w:p>
    <w:p w:rsidR="00867801" w:rsidRDefault="00867801" w:rsidP="007B6C3D">
      <w:pPr>
        <w:ind w:firstLine="709"/>
        <w:jc w:val="both"/>
      </w:pPr>
    </w:p>
    <w:p w:rsidR="00867801" w:rsidRDefault="00867801" w:rsidP="007B6C3D">
      <w:pPr>
        <w:ind w:firstLine="709"/>
        <w:jc w:val="both"/>
      </w:pPr>
    </w:p>
    <w:p w:rsidR="00867801" w:rsidRDefault="00867801" w:rsidP="007B6C3D">
      <w:pPr>
        <w:ind w:firstLine="709"/>
        <w:jc w:val="both"/>
      </w:pPr>
    </w:p>
    <w:p w:rsidR="00867801" w:rsidRDefault="00867801" w:rsidP="007B6C3D">
      <w:pPr>
        <w:ind w:firstLine="709"/>
        <w:jc w:val="both"/>
      </w:pPr>
    </w:p>
    <w:p w:rsidR="00867801" w:rsidRDefault="00867801" w:rsidP="007B6C3D">
      <w:pPr>
        <w:ind w:firstLine="709"/>
        <w:jc w:val="both"/>
      </w:pPr>
    </w:p>
    <w:p w:rsidR="00867801" w:rsidRDefault="00867801" w:rsidP="007B6C3D">
      <w:pPr>
        <w:ind w:firstLine="709"/>
        <w:jc w:val="both"/>
      </w:pPr>
    </w:p>
    <w:p w:rsidR="00867801" w:rsidRDefault="00867801" w:rsidP="007B6C3D">
      <w:pPr>
        <w:ind w:firstLine="709"/>
        <w:jc w:val="both"/>
      </w:pPr>
    </w:p>
    <w:p w:rsidR="00867801" w:rsidRDefault="00867801" w:rsidP="007B6C3D">
      <w:pPr>
        <w:ind w:firstLine="709"/>
        <w:jc w:val="both"/>
      </w:pPr>
    </w:p>
    <w:p w:rsidR="00867801" w:rsidRDefault="00867801" w:rsidP="007B6C3D">
      <w:pPr>
        <w:ind w:firstLine="709"/>
        <w:jc w:val="both"/>
      </w:pPr>
    </w:p>
    <w:p w:rsidR="00867801" w:rsidRDefault="00867801" w:rsidP="007B6C3D">
      <w:pPr>
        <w:ind w:firstLine="709"/>
        <w:jc w:val="both"/>
      </w:pPr>
    </w:p>
    <w:p w:rsidR="00867801" w:rsidRDefault="00867801" w:rsidP="007B6C3D">
      <w:pPr>
        <w:ind w:firstLine="709"/>
        <w:jc w:val="both"/>
      </w:pPr>
    </w:p>
    <w:p w:rsidR="00E44141" w:rsidRDefault="00E44141" w:rsidP="007B6C3D">
      <w:pPr>
        <w:ind w:firstLine="709"/>
        <w:jc w:val="both"/>
      </w:pPr>
    </w:p>
    <w:p w:rsidR="00E44141" w:rsidRDefault="00E44141" w:rsidP="007B6C3D">
      <w:pPr>
        <w:ind w:firstLine="709"/>
        <w:jc w:val="both"/>
      </w:pPr>
    </w:p>
    <w:p w:rsidR="00867801" w:rsidRDefault="00867801" w:rsidP="007B6C3D">
      <w:pPr>
        <w:ind w:firstLine="709"/>
        <w:jc w:val="both"/>
      </w:pPr>
    </w:p>
    <w:p w:rsidR="00867801" w:rsidRDefault="00867801" w:rsidP="007B6C3D">
      <w:pPr>
        <w:ind w:firstLine="709"/>
        <w:jc w:val="both"/>
      </w:pPr>
    </w:p>
    <w:p w:rsidR="00867801" w:rsidRDefault="00867801" w:rsidP="007B6C3D">
      <w:pPr>
        <w:ind w:firstLine="709"/>
        <w:jc w:val="both"/>
      </w:pPr>
    </w:p>
    <w:p w:rsidR="0036440C" w:rsidRDefault="0036440C" w:rsidP="007B6C3D">
      <w:pPr>
        <w:ind w:firstLine="709"/>
        <w:jc w:val="both"/>
      </w:pPr>
    </w:p>
    <w:p w:rsidR="0036440C" w:rsidRDefault="0036440C" w:rsidP="007B6C3D">
      <w:pPr>
        <w:ind w:firstLine="709"/>
        <w:jc w:val="both"/>
      </w:pPr>
    </w:p>
    <w:p w:rsidR="0036440C" w:rsidRDefault="0036440C" w:rsidP="007B6C3D">
      <w:pPr>
        <w:ind w:firstLine="709"/>
        <w:jc w:val="both"/>
      </w:pPr>
    </w:p>
    <w:p w:rsidR="0036440C" w:rsidRDefault="0036440C" w:rsidP="007B6C3D">
      <w:pPr>
        <w:ind w:firstLine="709"/>
        <w:jc w:val="both"/>
      </w:pPr>
    </w:p>
    <w:p w:rsidR="0036440C" w:rsidRDefault="0036440C" w:rsidP="007B6C3D">
      <w:pPr>
        <w:ind w:firstLine="709"/>
        <w:jc w:val="both"/>
      </w:pPr>
    </w:p>
    <w:p w:rsidR="0066086F" w:rsidRDefault="0066086F" w:rsidP="00867801">
      <w:pPr>
        <w:jc w:val="right"/>
        <w:rPr>
          <w:sz w:val="22"/>
          <w:szCs w:val="22"/>
        </w:rPr>
      </w:pPr>
    </w:p>
    <w:p w:rsidR="00714418" w:rsidRDefault="00714418" w:rsidP="00867801">
      <w:pPr>
        <w:jc w:val="right"/>
        <w:rPr>
          <w:sz w:val="22"/>
          <w:szCs w:val="22"/>
        </w:rPr>
      </w:pPr>
    </w:p>
    <w:p w:rsidR="0036440C" w:rsidRDefault="0036440C" w:rsidP="00867801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442B40" w:rsidRDefault="00442B40" w:rsidP="00867801">
      <w:pPr>
        <w:jc w:val="right"/>
        <w:rPr>
          <w:sz w:val="22"/>
          <w:szCs w:val="22"/>
        </w:rPr>
      </w:pPr>
    </w:p>
    <w:p w:rsidR="00867801" w:rsidRDefault="00867801" w:rsidP="00867801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Приложение № </w:t>
      </w:r>
      <w:r w:rsidR="00442B40">
        <w:rPr>
          <w:sz w:val="22"/>
          <w:szCs w:val="22"/>
        </w:rPr>
        <w:t>3</w:t>
      </w:r>
      <w:r>
        <w:rPr>
          <w:sz w:val="22"/>
          <w:szCs w:val="22"/>
        </w:rPr>
        <w:t xml:space="preserve"> </w:t>
      </w:r>
    </w:p>
    <w:p w:rsidR="00867801" w:rsidRDefault="00442B40" w:rsidP="00867801">
      <w:pPr>
        <w:jc w:val="right"/>
        <w:rPr>
          <w:sz w:val="22"/>
          <w:szCs w:val="22"/>
        </w:rPr>
      </w:pPr>
      <w:r>
        <w:rPr>
          <w:sz w:val="22"/>
          <w:szCs w:val="22"/>
        </w:rPr>
        <w:t>к Порядку</w:t>
      </w:r>
    </w:p>
    <w:p w:rsidR="00867801" w:rsidRDefault="00867801" w:rsidP="007B6C3D">
      <w:pPr>
        <w:ind w:firstLine="709"/>
        <w:jc w:val="both"/>
      </w:pPr>
    </w:p>
    <w:p w:rsidR="00E44141" w:rsidRDefault="00E44141" w:rsidP="007B6C3D">
      <w:pPr>
        <w:ind w:firstLine="709"/>
        <w:jc w:val="both"/>
      </w:pPr>
    </w:p>
    <w:p w:rsidR="00E44141" w:rsidRDefault="00E44141" w:rsidP="00E44141">
      <w:pPr>
        <w:ind w:firstLine="709"/>
        <w:jc w:val="right"/>
      </w:pPr>
      <w:r>
        <w:t>____________________________</w:t>
      </w:r>
    </w:p>
    <w:p w:rsidR="00E44141" w:rsidRDefault="00E44141" w:rsidP="00E44141">
      <w:pPr>
        <w:ind w:firstLine="709"/>
        <w:jc w:val="right"/>
        <w:rPr>
          <w:sz w:val="20"/>
          <w:szCs w:val="20"/>
        </w:rPr>
      </w:pPr>
      <w:r w:rsidRPr="00E44141">
        <w:rPr>
          <w:sz w:val="20"/>
          <w:szCs w:val="20"/>
        </w:rPr>
        <w:t>(наименование субъекта отчетности)</w:t>
      </w:r>
    </w:p>
    <w:p w:rsidR="00E44141" w:rsidRDefault="00E44141" w:rsidP="00E44141">
      <w:pPr>
        <w:ind w:firstLine="709"/>
        <w:jc w:val="right"/>
        <w:rPr>
          <w:sz w:val="20"/>
          <w:szCs w:val="20"/>
        </w:rPr>
      </w:pPr>
    </w:p>
    <w:p w:rsidR="00E44141" w:rsidRDefault="00E44141" w:rsidP="00E44141">
      <w:pPr>
        <w:ind w:firstLine="709"/>
        <w:jc w:val="right"/>
        <w:rPr>
          <w:sz w:val="20"/>
          <w:szCs w:val="20"/>
        </w:rPr>
      </w:pPr>
    </w:p>
    <w:p w:rsidR="00E44141" w:rsidRDefault="00E44141" w:rsidP="00E44141">
      <w:pPr>
        <w:ind w:firstLine="709"/>
        <w:jc w:val="center"/>
      </w:pPr>
      <w:r>
        <w:t>У В Е Д О М Л Е Н И Е</w:t>
      </w:r>
    </w:p>
    <w:p w:rsidR="00E44141" w:rsidRDefault="00E44141" w:rsidP="00E44141">
      <w:pPr>
        <w:ind w:firstLine="709"/>
        <w:jc w:val="center"/>
      </w:pPr>
    </w:p>
    <w:p w:rsidR="00E44141" w:rsidRDefault="00E44141" w:rsidP="00E44141">
      <w:pPr>
        <w:ind w:firstLine="709"/>
        <w:jc w:val="center"/>
      </w:pPr>
    </w:p>
    <w:p w:rsidR="00E44141" w:rsidRDefault="00556E47" w:rsidP="00E44141">
      <w:pPr>
        <w:ind w:firstLine="709"/>
        <w:jc w:val="both"/>
      </w:pPr>
      <w:r>
        <w:t>______</w:t>
      </w:r>
      <w:r w:rsidR="00E44141">
        <w:t>_____________________________________________________ сообщает, что квартальная/годовая бюджетная/бухгалтерская отчетность за (</w:t>
      </w:r>
      <w:r w:rsidR="00E44141" w:rsidRPr="00556E47">
        <w:rPr>
          <w:i/>
        </w:rPr>
        <w:t>указать период</w:t>
      </w:r>
      <w:r w:rsidR="00E44141">
        <w:t>) представлена в К</w:t>
      </w:r>
      <w:r w:rsidR="003E5E40">
        <w:t xml:space="preserve">омитет финансов </w:t>
      </w:r>
      <w:r w:rsidR="009E2092">
        <w:t>Бокситогорского</w:t>
      </w:r>
      <w:r w:rsidR="003E5E40">
        <w:t xml:space="preserve"> муници</w:t>
      </w:r>
      <w:r w:rsidR="00E44141">
        <w:t>пального района в соответствии с приказом</w:t>
      </w:r>
      <w:r w:rsidR="00C33389">
        <w:t xml:space="preserve"> (письмом)</w:t>
      </w:r>
      <w:r w:rsidR="00E44141">
        <w:t xml:space="preserve"> </w:t>
      </w:r>
      <w:r w:rsidR="00C33389">
        <w:t>к</w:t>
      </w:r>
      <w:r w:rsidR="00E44141">
        <w:t xml:space="preserve">омитета финансов </w:t>
      </w:r>
      <w:r w:rsidR="00C33389">
        <w:t xml:space="preserve">администрации </w:t>
      </w:r>
      <w:r w:rsidR="009E2092">
        <w:t>Бокситогорского</w:t>
      </w:r>
      <w:r w:rsidR="003E5E40">
        <w:t xml:space="preserve"> муниципального района от «____» _______________ 20___ г. №_____ в программном комплексе «Свод-Смарт» в установленные/не установленные сроки и в полном/не полном объеме отчетных форм.</w:t>
      </w:r>
    </w:p>
    <w:p w:rsidR="003E5E40" w:rsidRDefault="003E5E40" w:rsidP="00E44141">
      <w:pPr>
        <w:ind w:firstLine="709"/>
        <w:jc w:val="both"/>
      </w:pPr>
      <w:r>
        <w:t>В отчетности соблюдены/не соблюдены контрольные соотношения, установленные Министерством финансов Российской Федерации, Федеральным казначейством.</w:t>
      </w:r>
    </w:p>
    <w:p w:rsidR="003E5E40" w:rsidRDefault="003E5E40" w:rsidP="00E44141">
      <w:pPr>
        <w:ind w:firstLine="709"/>
        <w:jc w:val="both"/>
      </w:pPr>
      <w:r>
        <w:t>Отчетность соответствует/не соответствует требованиям Инструкции 191н/Инструкции 33н.</w:t>
      </w:r>
    </w:p>
    <w:p w:rsidR="003E5E40" w:rsidRDefault="003E5E40" w:rsidP="00E44141">
      <w:pPr>
        <w:ind w:firstLine="709"/>
        <w:jc w:val="both"/>
      </w:pPr>
      <w:r>
        <w:t xml:space="preserve">Квартальная/годовая отчетность рассмотрена и проверена </w:t>
      </w:r>
      <w:r w:rsidR="0036440C">
        <w:t>к</w:t>
      </w:r>
      <w:r>
        <w:t xml:space="preserve">омитетом финансов </w:t>
      </w:r>
      <w:r w:rsidR="0036440C">
        <w:t xml:space="preserve">администрации </w:t>
      </w:r>
      <w:r w:rsidR="009E2092">
        <w:t>Бокситогорского</w:t>
      </w:r>
      <w:r>
        <w:t xml:space="preserve"> муниципального района, при этом расхождений при сверке взаимных расчетов не установлено/установлено.</w:t>
      </w:r>
    </w:p>
    <w:p w:rsidR="003E5E40" w:rsidRDefault="003E5E40" w:rsidP="00E44141">
      <w:pPr>
        <w:ind w:firstLine="709"/>
        <w:jc w:val="both"/>
      </w:pPr>
      <w:r>
        <w:t>По результатам завершения камеральной проверки годовая/квартальная отчетность (</w:t>
      </w:r>
      <w:r w:rsidRPr="00556E47">
        <w:rPr>
          <w:i/>
        </w:rPr>
        <w:t>наименование субъекта отчетности</w:t>
      </w:r>
      <w:r>
        <w:t xml:space="preserve">) </w:t>
      </w:r>
      <w:r w:rsidR="00556E47">
        <w:t>за (</w:t>
      </w:r>
      <w:r w:rsidR="00556E47" w:rsidRPr="00556E47">
        <w:rPr>
          <w:i/>
        </w:rPr>
        <w:t>указать период</w:t>
      </w:r>
      <w:r w:rsidR="00556E47">
        <w:t>) принята/не принята (</w:t>
      </w:r>
      <w:r w:rsidR="00556E47" w:rsidRPr="00556E47">
        <w:rPr>
          <w:i/>
        </w:rPr>
        <w:t>указать дату принятия</w:t>
      </w:r>
      <w:r w:rsidR="00556E47">
        <w:t>).</w:t>
      </w:r>
    </w:p>
    <w:p w:rsidR="00556E47" w:rsidRDefault="00556E47" w:rsidP="00E44141">
      <w:pPr>
        <w:ind w:firstLine="709"/>
        <w:jc w:val="both"/>
      </w:pPr>
    </w:p>
    <w:p w:rsidR="00556E47" w:rsidRDefault="00556E47" w:rsidP="00E44141">
      <w:pPr>
        <w:ind w:firstLine="709"/>
        <w:jc w:val="both"/>
      </w:pPr>
    </w:p>
    <w:p w:rsidR="00556E47" w:rsidRDefault="00556E47" w:rsidP="00E44141">
      <w:pPr>
        <w:ind w:firstLine="709"/>
        <w:jc w:val="both"/>
      </w:pPr>
      <w:r>
        <w:t>Руководитель</w:t>
      </w:r>
    </w:p>
    <w:p w:rsidR="00556E47" w:rsidRDefault="00556E47" w:rsidP="00E44141">
      <w:pPr>
        <w:ind w:firstLine="709"/>
        <w:jc w:val="both"/>
      </w:pPr>
    </w:p>
    <w:p w:rsidR="00556E47" w:rsidRPr="00E44141" w:rsidRDefault="00556E47" w:rsidP="00E44141">
      <w:pPr>
        <w:ind w:firstLine="709"/>
        <w:jc w:val="both"/>
      </w:pPr>
      <w:r>
        <w:t>Главный бухгалтер</w:t>
      </w:r>
    </w:p>
    <w:sectPr w:rsidR="00556E47" w:rsidRPr="00E44141" w:rsidSect="00A03DDC">
      <w:headerReference w:type="even" r:id="rId8"/>
      <w:pgSz w:w="11906" w:h="16838"/>
      <w:pgMar w:top="851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3DE1" w:rsidRDefault="00BF3DE1">
      <w:r>
        <w:separator/>
      </w:r>
    </w:p>
  </w:endnote>
  <w:endnote w:type="continuationSeparator" w:id="1">
    <w:p w:rsidR="00BF3DE1" w:rsidRDefault="00BF3D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3DE1" w:rsidRDefault="00BF3DE1">
      <w:r>
        <w:separator/>
      </w:r>
    </w:p>
  </w:footnote>
  <w:footnote w:type="continuationSeparator" w:id="1">
    <w:p w:rsidR="00BF3DE1" w:rsidRDefault="00BF3D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3DE1" w:rsidRDefault="00A52495" w:rsidP="005B17E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3DE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3DE1" w:rsidRDefault="00BF3DE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95B8F"/>
    <w:multiLevelType w:val="hybridMultilevel"/>
    <w:tmpl w:val="4B4891EC"/>
    <w:lvl w:ilvl="0" w:tplc="F71ED8E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0195FD0"/>
    <w:multiLevelType w:val="hybridMultilevel"/>
    <w:tmpl w:val="A2CCEF14"/>
    <w:lvl w:ilvl="0" w:tplc="81DC453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3085B"/>
    <w:rsid w:val="00026E99"/>
    <w:rsid w:val="0004739A"/>
    <w:rsid w:val="00052A76"/>
    <w:rsid w:val="00055262"/>
    <w:rsid w:val="00067A39"/>
    <w:rsid w:val="0008233C"/>
    <w:rsid w:val="000B3FE8"/>
    <w:rsid w:val="000C3FF4"/>
    <w:rsid w:val="00140AC9"/>
    <w:rsid w:val="00145283"/>
    <w:rsid w:val="00151C65"/>
    <w:rsid w:val="001546A1"/>
    <w:rsid w:val="00166F3D"/>
    <w:rsid w:val="001C44B5"/>
    <w:rsid w:val="001E1680"/>
    <w:rsid w:val="00220A3F"/>
    <w:rsid w:val="0023085B"/>
    <w:rsid w:val="00231868"/>
    <w:rsid w:val="002377B6"/>
    <w:rsid w:val="00264B3A"/>
    <w:rsid w:val="002719C7"/>
    <w:rsid w:val="002A422C"/>
    <w:rsid w:val="002D5C01"/>
    <w:rsid w:val="002F3FC2"/>
    <w:rsid w:val="00313625"/>
    <w:rsid w:val="0036440C"/>
    <w:rsid w:val="00370A46"/>
    <w:rsid w:val="003835C8"/>
    <w:rsid w:val="003929ED"/>
    <w:rsid w:val="003A0750"/>
    <w:rsid w:val="003A2436"/>
    <w:rsid w:val="003E5E40"/>
    <w:rsid w:val="004021F5"/>
    <w:rsid w:val="00423E76"/>
    <w:rsid w:val="0042775A"/>
    <w:rsid w:val="00442B40"/>
    <w:rsid w:val="00453C79"/>
    <w:rsid w:val="004817D4"/>
    <w:rsid w:val="00485606"/>
    <w:rsid w:val="00496D11"/>
    <w:rsid w:val="004A274C"/>
    <w:rsid w:val="004A6AD6"/>
    <w:rsid w:val="004B783E"/>
    <w:rsid w:val="004C10A4"/>
    <w:rsid w:val="004F469C"/>
    <w:rsid w:val="00520A28"/>
    <w:rsid w:val="00556E47"/>
    <w:rsid w:val="00561560"/>
    <w:rsid w:val="005B17E1"/>
    <w:rsid w:val="005E6235"/>
    <w:rsid w:val="005F6E69"/>
    <w:rsid w:val="00607148"/>
    <w:rsid w:val="00610D18"/>
    <w:rsid w:val="00646C6E"/>
    <w:rsid w:val="00656A17"/>
    <w:rsid w:val="0066086F"/>
    <w:rsid w:val="00663235"/>
    <w:rsid w:val="00672E41"/>
    <w:rsid w:val="006876E9"/>
    <w:rsid w:val="006A7F49"/>
    <w:rsid w:val="006B5BB1"/>
    <w:rsid w:val="006D0F57"/>
    <w:rsid w:val="006D29AD"/>
    <w:rsid w:val="00714418"/>
    <w:rsid w:val="00760F80"/>
    <w:rsid w:val="007737B1"/>
    <w:rsid w:val="00796502"/>
    <w:rsid w:val="007B2AF0"/>
    <w:rsid w:val="007B6C3D"/>
    <w:rsid w:val="007C7194"/>
    <w:rsid w:val="007F6845"/>
    <w:rsid w:val="0081395B"/>
    <w:rsid w:val="00834D04"/>
    <w:rsid w:val="00867801"/>
    <w:rsid w:val="00870D09"/>
    <w:rsid w:val="0088304E"/>
    <w:rsid w:val="008A7377"/>
    <w:rsid w:val="008E2E96"/>
    <w:rsid w:val="00931AE7"/>
    <w:rsid w:val="00973023"/>
    <w:rsid w:val="009D3CA9"/>
    <w:rsid w:val="009E2092"/>
    <w:rsid w:val="009E3DDE"/>
    <w:rsid w:val="009F4405"/>
    <w:rsid w:val="00A03DDC"/>
    <w:rsid w:val="00A52495"/>
    <w:rsid w:val="00A83867"/>
    <w:rsid w:val="00AA3F0F"/>
    <w:rsid w:val="00AC5F09"/>
    <w:rsid w:val="00AD5055"/>
    <w:rsid w:val="00AE3C93"/>
    <w:rsid w:val="00B70F93"/>
    <w:rsid w:val="00B80876"/>
    <w:rsid w:val="00B937F0"/>
    <w:rsid w:val="00BA00A6"/>
    <w:rsid w:val="00BF3DE1"/>
    <w:rsid w:val="00C1518C"/>
    <w:rsid w:val="00C15F04"/>
    <w:rsid w:val="00C25BF7"/>
    <w:rsid w:val="00C33389"/>
    <w:rsid w:val="00C6517C"/>
    <w:rsid w:val="00C81D7A"/>
    <w:rsid w:val="00CA6319"/>
    <w:rsid w:val="00CC4B8B"/>
    <w:rsid w:val="00CC4C34"/>
    <w:rsid w:val="00D04C79"/>
    <w:rsid w:val="00D14D2D"/>
    <w:rsid w:val="00D424AB"/>
    <w:rsid w:val="00D5498B"/>
    <w:rsid w:val="00D67F59"/>
    <w:rsid w:val="00D7308B"/>
    <w:rsid w:val="00D9438A"/>
    <w:rsid w:val="00DB5D23"/>
    <w:rsid w:val="00E108F5"/>
    <w:rsid w:val="00E20D11"/>
    <w:rsid w:val="00E44141"/>
    <w:rsid w:val="00E50582"/>
    <w:rsid w:val="00E53D49"/>
    <w:rsid w:val="00E6323B"/>
    <w:rsid w:val="00E63930"/>
    <w:rsid w:val="00E93BEB"/>
    <w:rsid w:val="00EA1B92"/>
    <w:rsid w:val="00ED509A"/>
    <w:rsid w:val="00EF1508"/>
    <w:rsid w:val="00F008A9"/>
    <w:rsid w:val="00F04638"/>
    <w:rsid w:val="00F17624"/>
    <w:rsid w:val="00F342EE"/>
    <w:rsid w:val="00F434E6"/>
    <w:rsid w:val="00F501BA"/>
    <w:rsid w:val="00F67758"/>
    <w:rsid w:val="00F738E4"/>
    <w:rsid w:val="00FA02E8"/>
    <w:rsid w:val="00FA6910"/>
    <w:rsid w:val="00FE4676"/>
    <w:rsid w:val="00FE4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3085B"/>
    <w:rPr>
      <w:sz w:val="24"/>
      <w:szCs w:val="24"/>
    </w:rPr>
  </w:style>
  <w:style w:type="paragraph" w:styleId="1">
    <w:name w:val="heading 1"/>
    <w:basedOn w:val="a"/>
    <w:next w:val="a"/>
    <w:qFormat/>
    <w:rsid w:val="002308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qFormat/>
    <w:rsid w:val="0023085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5498B"/>
    <w:rPr>
      <w:color w:val="0000FF"/>
      <w:u w:val="single"/>
    </w:rPr>
  </w:style>
  <w:style w:type="paragraph" w:styleId="a4">
    <w:name w:val="Body Text"/>
    <w:basedOn w:val="a"/>
    <w:link w:val="a5"/>
    <w:rsid w:val="007737B1"/>
    <w:pPr>
      <w:jc w:val="center"/>
    </w:pPr>
    <w:rPr>
      <w:b/>
      <w:bCs/>
      <w:sz w:val="28"/>
    </w:rPr>
  </w:style>
  <w:style w:type="paragraph" w:styleId="a6">
    <w:name w:val="header"/>
    <w:basedOn w:val="a"/>
    <w:rsid w:val="007F684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F6845"/>
  </w:style>
  <w:style w:type="paragraph" w:styleId="a8">
    <w:name w:val="Balloon Text"/>
    <w:basedOn w:val="a"/>
    <w:semiHidden/>
    <w:rsid w:val="007F684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4A274C"/>
    <w:pPr>
      <w:widowControl w:val="0"/>
      <w:autoSpaceDE w:val="0"/>
      <w:autoSpaceDN w:val="0"/>
      <w:adjustRightInd w:val="0"/>
      <w:ind w:firstLine="720"/>
    </w:pPr>
    <w:rPr>
      <w:rFonts w:ascii="Consultant" w:hAnsi="Consultant"/>
    </w:rPr>
  </w:style>
  <w:style w:type="character" w:customStyle="1" w:styleId="a9">
    <w:name w:val="Гипертекстовая ссылка"/>
    <w:basedOn w:val="a0"/>
    <w:uiPriority w:val="99"/>
    <w:rsid w:val="00AE3C93"/>
    <w:rPr>
      <w:color w:val="106BBE"/>
    </w:rPr>
  </w:style>
  <w:style w:type="table" w:styleId="aa">
    <w:name w:val="Table Grid"/>
    <w:basedOn w:val="a1"/>
    <w:rsid w:val="00834D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сновной текст Знак"/>
    <w:basedOn w:val="a0"/>
    <w:link w:val="a4"/>
    <w:rsid w:val="00370A46"/>
    <w:rPr>
      <w:b/>
      <w:bCs/>
      <w:sz w:val="28"/>
      <w:szCs w:val="24"/>
    </w:rPr>
  </w:style>
  <w:style w:type="paragraph" w:styleId="2">
    <w:name w:val="Body Text 2"/>
    <w:basedOn w:val="a"/>
    <w:link w:val="20"/>
    <w:unhideWhenUsed/>
    <w:rsid w:val="00370A4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370A46"/>
    <w:rPr>
      <w:sz w:val="24"/>
      <w:szCs w:val="24"/>
    </w:rPr>
  </w:style>
  <w:style w:type="paragraph" w:customStyle="1" w:styleId="ConsTitle">
    <w:name w:val="ConsTitle"/>
    <w:rsid w:val="00370A4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b">
    <w:name w:val="footer"/>
    <w:basedOn w:val="a"/>
    <w:link w:val="ac"/>
    <w:rsid w:val="00370A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370A4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59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D6E59E-48B9-48E7-90B8-E29F5887C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6</Pages>
  <Words>1245</Words>
  <Characters>9756</Characters>
  <Application>Microsoft Office Word</Application>
  <DocSecurity>0</DocSecurity>
  <Lines>81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КОМИТЕТ  ФИНАНСОВ  ЛЕНИНГРАДСКОЙ  ОБЛАСТИ</vt:lpstr>
    </vt:vector>
  </TitlesOfParts>
  <Company>КФ АБМР</Company>
  <LinksUpToDate>false</LinksUpToDate>
  <CharactersWithSpaces>10980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 ФИНАНСОВ  ЛЕНИНГРАДСКОЙ  ОБЛАСТИ</dc:title>
  <dc:creator>SuporosovaN</dc:creator>
  <cp:lastModifiedBy>Родионова</cp:lastModifiedBy>
  <cp:revision>15</cp:revision>
  <cp:lastPrinted>2018-06-21T13:03:00Z</cp:lastPrinted>
  <dcterms:created xsi:type="dcterms:W3CDTF">2018-06-06T08:21:00Z</dcterms:created>
  <dcterms:modified xsi:type="dcterms:W3CDTF">2018-06-22T09:02:00Z</dcterms:modified>
</cp:coreProperties>
</file>